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16BA8" w14:textId="4446CE1A"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b/>
          <w:color w:val="21314D" w:themeColor="text2"/>
          <w:sz w:val="20"/>
          <w:szCs w:val="20"/>
        </w:rPr>
        <w:t>COMPILATION REPORT TO [</w:t>
      </w:r>
      <w:r w:rsidRPr="00BC0632">
        <w:rPr>
          <w:rFonts w:ascii="Avenir LT Std 35 Light" w:hAnsi="Avenir LT Std 35 Light"/>
          <w:b/>
          <w:color w:val="21314D" w:themeColor="text2"/>
          <w:sz w:val="20"/>
          <w:szCs w:val="20"/>
          <w:highlight w:val="yellow"/>
        </w:rPr>
        <w:t>name of entity</w:t>
      </w:r>
      <w:r w:rsidRPr="00BC0632">
        <w:rPr>
          <w:rFonts w:ascii="Avenir LT Std 35 Light" w:hAnsi="Avenir LT Std 35 Light"/>
          <w:b/>
          <w:color w:val="21314D" w:themeColor="text2"/>
          <w:sz w:val="20"/>
          <w:szCs w:val="20"/>
        </w:rPr>
        <w:t>] (‘the Client’)</w:t>
      </w:r>
      <w:r w:rsidRPr="00BC0632">
        <w:rPr>
          <w:rFonts w:ascii="Avenir LT Std 35 Light" w:hAnsi="Avenir LT Std 35 Light"/>
          <w:color w:val="21314D" w:themeColor="text2"/>
          <w:sz w:val="20"/>
          <w:szCs w:val="20"/>
        </w:rPr>
        <w:t xml:space="preserve"> </w:t>
      </w:r>
    </w:p>
    <w:p w14:paraId="575BD589" w14:textId="3FD30505"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We have compiled the accompanying schedule of [</w:t>
      </w:r>
      <w:r w:rsidRPr="00BC0632">
        <w:rPr>
          <w:rFonts w:ascii="Avenir LT Std 35 Light" w:hAnsi="Avenir LT Std 35 Light"/>
          <w:color w:val="21314D" w:themeColor="text2"/>
          <w:sz w:val="20"/>
          <w:szCs w:val="20"/>
          <w:highlight w:val="yellow"/>
        </w:rPr>
        <w:t>name of entity</w:t>
      </w:r>
      <w:r w:rsidRPr="00BC0632">
        <w:rPr>
          <w:rFonts w:ascii="Avenir LT Std 35 Light" w:hAnsi="Avenir LT Std 35 Light"/>
          <w:color w:val="21314D" w:themeColor="text2"/>
          <w:sz w:val="20"/>
          <w:szCs w:val="20"/>
        </w:rPr>
        <w:t>] as at [</w:t>
      </w:r>
      <w:r w:rsidRPr="00BC0632">
        <w:rPr>
          <w:rFonts w:ascii="Avenir LT Std 35 Light" w:hAnsi="Avenir LT Std 35 Light"/>
          <w:color w:val="21314D" w:themeColor="text2"/>
          <w:sz w:val="20"/>
          <w:szCs w:val="20"/>
          <w:highlight w:val="yellow"/>
        </w:rPr>
        <w:t>Date</w:t>
      </w:r>
      <w:r w:rsidRPr="00BC0632">
        <w:rPr>
          <w:rFonts w:ascii="Avenir LT Std 35 Light" w:hAnsi="Avenir LT Std 35 Light"/>
          <w:color w:val="21314D" w:themeColor="text2"/>
          <w:sz w:val="20"/>
          <w:szCs w:val="20"/>
        </w:rPr>
        <w:t xml:space="preserve">] (‘the Schedule’) based on information you have provided. </w:t>
      </w:r>
    </w:p>
    <w:p w14:paraId="791BC9E0"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i/>
          <w:color w:val="21314D" w:themeColor="text2"/>
          <w:sz w:val="20"/>
          <w:szCs w:val="20"/>
        </w:rPr>
        <w:t>The Responsibility of [</w:t>
      </w:r>
      <w:r w:rsidRPr="00BC0632">
        <w:rPr>
          <w:rFonts w:ascii="Avenir LT Std 35 Light" w:hAnsi="Avenir LT Std 35 Light"/>
          <w:i/>
          <w:color w:val="21314D" w:themeColor="text2"/>
          <w:sz w:val="20"/>
          <w:szCs w:val="20"/>
          <w:highlight w:val="yellow"/>
        </w:rPr>
        <w:t>Those Charged with Governance</w:t>
      </w:r>
      <w:r w:rsidRPr="00BC0632">
        <w:rPr>
          <w:rFonts w:ascii="Avenir LT Std 35 Light" w:hAnsi="Avenir LT Std 35 Light"/>
          <w:i/>
          <w:color w:val="21314D" w:themeColor="text2"/>
          <w:sz w:val="20"/>
          <w:szCs w:val="20"/>
        </w:rPr>
        <w:t>]</w:t>
      </w:r>
      <w:r w:rsidRPr="00BC0632">
        <w:rPr>
          <w:rFonts w:ascii="Avenir LT Std 35 Light" w:hAnsi="Avenir LT Std 35 Light"/>
          <w:color w:val="21314D" w:themeColor="text2"/>
          <w:sz w:val="20"/>
          <w:szCs w:val="20"/>
        </w:rPr>
        <w:t xml:space="preserve"> </w:t>
      </w:r>
    </w:p>
    <w:p w14:paraId="3A1C7FCD"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w:t>
      </w:r>
      <w:r w:rsidRPr="00BC0632">
        <w:rPr>
          <w:rFonts w:ascii="Avenir LT Std 35 Light" w:hAnsi="Avenir LT Std 35 Light"/>
          <w:color w:val="21314D" w:themeColor="text2"/>
          <w:sz w:val="20"/>
          <w:szCs w:val="20"/>
          <w:highlight w:val="yellow"/>
        </w:rPr>
        <w:t>Those Charged with Governance</w:t>
      </w:r>
      <w:r w:rsidRPr="00BC0632">
        <w:rPr>
          <w:rFonts w:ascii="Avenir LT Std 35 Light" w:hAnsi="Avenir LT Std 35 Light"/>
          <w:color w:val="21314D" w:themeColor="text2"/>
          <w:sz w:val="20"/>
          <w:szCs w:val="20"/>
        </w:rPr>
        <w:t>] of [</w:t>
      </w:r>
      <w:r w:rsidRPr="00BC0632">
        <w:rPr>
          <w:rFonts w:ascii="Avenir LT Std 35 Light" w:hAnsi="Avenir LT Std 35 Light"/>
          <w:color w:val="21314D" w:themeColor="text2"/>
          <w:sz w:val="20"/>
          <w:szCs w:val="20"/>
          <w:highlight w:val="yellow"/>
        </w:rPr>
        <w:t>name of entity</w:t>
      </w:r>
      <w:r w:rsidRPr="00BC0632">
        <w:rPr>
          <w:rFonts w:ascii="Avenir LT Std 35 Light" w:hAnsi="Avenir LT Std 35 Light"/>
          <w:color w:val="21314D" w:themeColor="text2"/>
          <w:sz w:val="20"/>
          <w:szCs w:val="20"/>
        </w:rPr>
        <w:t xml:space="preserve">] are solely responsible for the information contained in the special purpose financial information, the reliability, accuracy and completeness of the information and for the determination that the basis of accounting used is appropriate to meet their needs and for the purpose that the financial information was prepared. </w:t>
      </w:r>
    </w:p>
    <w:p w14:paraId="725FA4D3"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This Schedule and the reliability, accuracy and completeness of the information used to compile it are your responsibility. </w:t>
      </w:r>
    </w:p>
    <w:p w14:paraId="5A432C2F"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i/>
          <w:color w:val="21314D" w:themeColor="text2"/>
          <w:sz w:val="20"/>
          <w:szCs w:val="20"/>
        </w:rPr>
        <w:t>Our Responsibility</w:t>
      </w:r>
      <w:r w:rsidRPr="00BC0632">
        <w:rPr>
          <w:rFonts w:ascii="Avenir LT Std 35 Light" w:hAnsi="Avenir LT Std 35 Light"/>
          <w:color w:val="21314D" w:themeColor="text2"/>
          <w:sz w:val="20"/>
          <w:szCs w:val="20"/>
        </w:rPr>
        <w:t xml:space="preserve"> </w:t>
      </w:r>
    </w:p>
    <w:p w14:paraId="5E02F8E4" w14:textId="58C7CDA3"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On the basis of information provided by [</w:t>
      </w:r>
      <w:r w:rsidRPr="00BC0632">
        <w:rPr>
          <w:rFonts w:ascii="Avenir LT Std 35 Light" w:hAnsi="Avenir LT Std 35 Light"/>
          <w:color w:val="21314D" w:themeColor="text2"/>
          <w:sz w:val="20"/>
          <w:szCs w:val="20"/>
          <w:highlight w:val="yellow"/>
        </w:rPr>
        <w:t>Those Charged with Governance</w:t>
      </w:r>
      <w:r w:rsidRPr="00BC0632">
        <w:rPr>
          <w:rFonts w:ascii="Avenir LT Std 35 Light" w:hAnsi="Avenir LT Std 35 Light"/>
          <w:color w:val="21314D" w:themeColor="text2"/>
          <w:sz w:val="20"/>
          <w:szCs w:val="20"/>
        </w:rPr>
        <w:t>] we have compiled the accompanying special purpose financial information in accordance with the</w:t>
      </w:r>
      <w:r w:rsidR="00CB79DB" w:rsidRPr="00BC0632">
        <w:rPr>
          <w:rFonts w:ascii="Avenir LT Std 35 Light" w:hAnsi="Avenir LT Std 35 Light"/>
          <w:color w:val="21314D" w:themeColor="text2"/>
          <w:sz w:val="20"/>
          <w:szCs w:val="20"/>
        </w:rPr>
        <w:t xml:space="preserve"> </w:t>
      </w:r>
      <w:r w:rsidR="00CB79DB" w:rsidRPr="00BC0632">
        <w:rPr>
          <w:rFonts w:ascii="Avenir LT Std 35 Light" w:hAnsi="Avenir LT Std 35 Light"/>
          <w:i/>
          <w:iCs/>
          <w:color w:val="21314D" w:themeColor="text2"/>
          <w:sz w:val="20"/>
          <w:szCs w:val="20"/>
        </w:rPr>
        <w:t xml:space="preserve">Commercial Tenancy Relief Scheme Act 2021 (Vic), </w:t>
      </w:r>
      <w:r w:rsidR="00CB79DB" w:rsidRPr="00BC0632">
        <w:rPr>
          <w:rFonts w:ascii="Avenir LT Std 35 Light" w:hAnsi="Avenir LT Std 35 Light"/>
          <w:color w:val="21314D" w:themeColor="text2"/>
          <w:sz w:val="20"/>
          <w:szCs w:val="20"/>
        </w:rPr>
        <w:t xml:space="preserve">the </w:t>
      </w:r>
      <w:r w:rsidR="00CB79DB" w:rsidRPr="00BC0632">
        <w:rPr>
          <w:rFonts w:ascii="Avenir LT Std 35 Light" w:hAnsi="Avenir LT Std 35 Light"/>
          <w:i/>
          <w:iCs/>
          <w:color w:val="21314D" w:themeColor="text2"/>
          <w:sz w:val="20"/>
          <w:szCs w:val="20"/>
        </w:rPr>
        <w:t xml:space="preserve">Commercial Tenancy Relief Scheme Regulations 2021 (Vic) </w:t>
      </w:r>
      <w:r w:rsidR="00CB79DB" w:rsidRPr="00BC0632">
        <w:rPr>
          <w:rFonts w:ascii="Avenir LT Std 35 Light" w:hAnsi="Avenir LT Std 35 Light"/>
          <w:color w:val="21314D" w:themeColor="text2"/>
          <w:sz w:val="20"/>
          <w:szCs w:val="20"/>
        </w:rPr>
        <w:t>and the frequently asked questions on the Commercial Tenancy Relief Scheme 2021 issued by the Victorian Small Business Commissioner,</w:t>
      </w:r>
      <w:r w:rsidRPr="00BC0632">
        <w:rPr>
          <w:rFonts w:ascii="Avenir LT Std 35 Light" w:hAnsi="Avenir LT Std 35 Light"/>
          <w:color w:val="21314D" w:themeColor="text2"/>
          <w:sz w:val="20"/>
          <w:szCs w:val="20"/>
        </w:rPr>
        <w:t xml:space="preserve"> and APES 315 Compilation of Financial Information. </w:t>
      </w:r>
    </w:p>
    <w:p w14:paraId="3313194C" w14:textId="0DC488E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We have applied our professional expertise in accounting and financial reporting to assist management in the preparation and presentation of this financial information. We have complied with the relevant ethical requirements of APES 110 </w:t>
      </w:r>
      <w:r w:rsidRPr="00BC0632">
        <w:rPr>
          <w:rFonts w:ascii="Avenir LT Std 35 Light" w:hAnsi="Avenir LT Std 35 Light"/>
          <w:i/>
          <w:color w:val="21314D" w:themeColor="text2"/>
          <w:sz w:val="20"/>
          <w:szCs w:val="20"/>
        </w:rPr>
        <w:t>Code of Ethics for Professional Accountants</w:t>
      </w:r>
      <w:r w:rsidRPr="00BC0632">
        <w:rPr>
          <w:rFonts w:ascii="Avenir LT Std 35 Light" w:hAnsi="Avenir LT Std 35 Light"/>
          <w:color w:val="21314D" w:themeColor="text2"/>
          <w:sz w:val="20"/>
          <w:szCs w:val="20"/>
        </w:rPr>
        <w:t xml:space="preserve">. </w:t>
      </w:r>
    </w:p>
    <w:p w14:paraId="7EBE439C"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i/>
          <w:color w:val="21314D" w:themeColor="text2"/>
          <w:sz w:val="20"/>
          <w:szCs w:val="20"/>
        </w:rPr>
        <w:t>Assurance Disclaimer</w:t>
      </w:r>
      <w:r w:rsidRPr="00BC0632">
        <w:rPr>
          <w:rFonts w:ascii="Avenir LT Std 35 Light" w:hAnsi="Avenir LT Std 35 Light"/>
          <w:color w:val="21314D" w:themeColor="text2"/>
          <w:sz w:val="20"/>
          <w:szCs w:val="20"/>
        </w:rPr>
        <w:t xml:space="preserve"> </w:t>
      </w:r>
    </w:p>
    <w:p w14:paraId="6434B10E" w14:textId="7EC61666"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Since a compilation engagement is not an assurance engagement, we are not required to verify the reliability, accuracy or completeness of the information you provided to us to compile the Special Purpose Financial Information. Accordingly, we do not express an audit opinion or a review conclusion on whether the Schedule is prepared in accordance with </w:t>
      </w:r>
      <w:r w:rsidR="002D6EE8" w:rsidRPr="00BC0632">
        <w:rPr>
          <w:rFonts w:ascii="Avenir LT Std 35 Light" w:hAnsi="Avenir LT Std 35 Light"/>
          <w:color w:val="21314D" w:themeColor="text2"/>
          <w:sz w:val="20"/>
          <w:szCs w:val="20"/>
        </w:rPr>
        <w:t xml:space="preserve">the </w:t>
      </w:r>
      <w:r w:rsidR="002D6EE8" w:rsidRPr="00BC0632">
        <w:rPr>
          <w:rFonts w:ascii="Avenir LT Std 35 Light" w:hAnsi="Avenir LT Std 35 Light"/>
          <w:i/>
          <w:iCs/>
          <w:color w:val="21314D" w:themeColor="text2"/>
          <w:sz w:val="20"/>
          <w:szCs w:val="20"/>
        </w:rPr>
        <w:t xml:space="preserve">Commercial Tenancy Relief Scheme Act 2021 (Vic), </w:t>
      </w:r>
      <w:r w:rsidR="002D6EE8" w:rsidRPr="00BC0632">
        <w:rPr>
          <w:rFonts w:ascii="Avenir LT Std 35 Light" w:hAnsi="Avenir LT Std 35 Light"/>
          <w:color w:val="21314D" w:themeColor="text2"/>
          <w:sz w:val="20"/>
          <w:szCs w:val="20"/>
        </w:rPr>
        <w:t xml:space="preserve">the </w:t>
      </w:r>
      <w:r w:rsidR="002D6EE8" w:rsidRPr="00BC0632">
        <w:rPr>
          <w:rFonts w:ascii="Avenir LT Std 35 Light" w:hAnsi="Avenir LT Std 35 Light"/>
          <w:i/>
          <w:iCs/>
          <w:color w:val="21314D" w:themeColor="text2"/>
          <w:sz w:val="20"/>
          <w:szCs w:val="20"/>
        </w:rPr>
        <w:t xml:space="preserve">Commercial Tenancy Relief Scheme Regulations 2021 (Vic) </w:t>
      </w:r>
      <w:r w:rsidR="002D6EE8" w:rsidRPr="00BC0632">
        <w:rPr>
          <w:rFonts w:ascii="Avenir LT Std 35 Light" w:hAnsi="Avenir LT Std 35 Light"/>
          <w:color w:val="21314D" w:themeColor="text2"/>
          <w:sz w:val="20"/>
          <w:szCs w:val="20"/>
        </w:rPr>
        <w:t>and the frequently asked questions on the Commercial Tenancy Relief Scheme 2021 issued by the Victorian Small Business Commissioner</w:t>
      </w:r>
      <w:r w:rsidRPr="00BC0632">
        <w:rPr>
          <w:rFonts w:ascii="Avenir LT Std 35 Light" w:hAnsi="Avenir LT Std 35 Light"/>
          <w:color w:val="21314D" w:themeColor="text2"/>
          <w:sz w:val="20"/>
          <w:szCs w:val="20"/>
        </w:rPr>
        <w:t>.</w:t>
      </w:r>
    </w:p>
    <w:p w14:paraId="547949D1" w14:textId="386E3882"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The Schedule is prepared and presented on the basis described in </w:t>
      </w:r>
      <w:r w:rsidR="002D6EE8" w:rsidRPr="00BC0632">
        <w:rPr>
          <w:rFonts w:ascii="Avenir LT Std 35 Light" w:hAnsi="Avenir LT Std 35 Light"/>
          <w:color w:val="21314D" w:themeColor="text2"/>
          <w:sz w:val="20"/>
          <w:szCs w:val="20"/>
        </w:rPr>
        <w:t xml:space="preserve">the </w:t>
      </w:r>
      <w:r w:rsidR="002D6EE8" w:rsidRPr="00BC0632">
        <w:rPr>
          <w:rFonts w:ascii="Avenir LT Std 35 Light" w:hAnsi="Avenir LT Std 35 Light"/>
          <w:i/>
          <w:iCs/>
          <w:color w:val="21314D" w:themeColor="text2"/>
          <w:sz w:val="20"/>
          <w:szCs w:val="20"/>
        </w:rPr>
        <w:t xml:space="preserve">Commercial Tenancy Relief Scheme Act 2021 (Vic), </w:t>
      </w:r>
      <w:r w:rsidR="002D6EE8" w:rsidRPr="00BC0632">
        <w:rPr>
          <w:rFonts w:ascii="Avenir LT Std 35 Light" w:hAnsi="Avenir LT Std 35 Light"/>
          <w:color w:val="21314D" w:themeColor="text2"/>
          <w:sz w:val="20"/>
          <w:szCs w:val="20"/>
        </w:rPr>
        <w:t xml:space="preserve">the </w:t>
      </w:r>
      <w:r w:rsidR="002D6EE8" w:rsidRPr="00BC0632">
        <w:rPr>
          <w:rFonts w:ascii="Avenir LT Std 35 Light" w:hAnsi="Avenir LT Std 35 Light"/>
          <w:i/>
          <w:iCs/>
          <w:color w:val="21314D" w:themeColor="text2"/>
          <w:sz w:val="20"/>
          <w:szCs w:val="20"/>
        </w:rPr>
        <w:t xml:space="preserve">Commercial Tenancy Relief Scheme Regulations 2021 (Vic) </w:t>
      </w:r>
      <w:r w:rsidR="002D6EE8" w:rsidRPr="00BC0632">
        <w:rPr>
          <w:rFonts w:ascii="Avenir LT Std 35 Light" w:hAnsi="Avenir LT Std 35 Light"/>
          <w:color w:val="21314D" w:themeColor="text2"/>
          <w:sz w:val="20"/>
          <w:szCs w:val="20"/>
        </w:rPr>
        <w:t>and the frequently asked questions on the Commercial Tenancy Relief Scheme 2021 issued by the Victorian Small Business Commissioner</w:t>
      </w:r>
      <w:r w:rsidRPr="00BC0632">
        <w:rPr>
          <w:rFonts w:ascii="Avenir LT Std 35 Light" w:hAnsi="Avenir LT Std 35 Light"/>
          <w:color w:val="21314D" w:themeColor="text2"/>
          <w:sz w:val="20"/>
          <w:szCs w:val="20"/>
        </w:rPr>
        <w:t>, for the purpose of [</w:t>
      </w:r>
      <w:r w:rsidRPr="00BC0632">
        <w:rPr>
          <w:rFonts w:ascii="Avenir LT Std 35 Light" w:hAnsi="Avenir LT Std 35 Light"/>
          <w:color w:val="21314D" w:themeColor="text2"/>
          <w:sz w:val="20"/>
          <w:szCs w:val="20"/>
          <w:highlight w:val="yellow"/>
        </w:rPr>
        <w:t>name of entity’s</w:t>
      </w:r>
      <w:r w:rsidRPr="00BC0632">
        <w:rPr>
          <w:rFonts w:ascii="Avenir LT Std 35 Light" w:hAnsi="Avenir LT Std 35 Light"/>
          <w:color w:val="21314D" w:themeColor="text2"/>
          <w:sz w:val="20"/>
          <w:szCs w:val="20"/>
        </w:rPr>
        <w:t xml:space="preserve">] compliance with </w:t>
      </w:r>
      <w:r w:rsidR="00A15022" w:rsidRPr="00BC0632">
        <w:rPr>
          <w:rFonts w:ascii="Avenir LT Std 35 Light" w:hAnsi="Avenir LT Std 35 Light"/>
          <w:color w:val="21314D" w:themeColor="text2"/>
          <w:sz w:val="20"/>
          <w:szCs w:val="20"/>
        </w:rPr>
        <w:t xml:space="preserve">regulation 27(3)(d) of the </w:t>
      </w:r>
      <w:r w:rsidR="00A15022" w:rsidRPr="00BC0632">
        <w:rPr>
          <w:rFonts w:ascii="Avenir LT Std 35 Light" w:hAnsi="Avenir LT Std 35 Light"/>
          <w:i/>
          <w:iCs/>
          <w:color w:val="21314D" w:themeColor="text2"/>
          <w:sz w:val="20"/>
          <w:szCs w:val="20"/>
        </w:rPr>
        <w:t>Commercial Tenancy Relief Scheme Regulations 2021 (Vic)</w:t>
      </w:r>
      <w:r w:rsidRPr="00BC0632">
        <w:rPr>
          <w:rFonts w:ascii="Avenir LT Std 35 Light" w:hAnsi="Avenir LT Std 35 Light"/>
          <w:color w:val="21314D" w:themeColor="text2"/>
          <w:sz w:val="20"/>
          <w:szCs w:val="20"/>
        </w:rPr>
        <w:t xml:space="preserve">. Accordingly, the Schedule is for use only in connection with that purpose and may not be suitable for any other purpose. </w:t>
      </w:r>
    </w:p>
    <w:p w14:paraId="4C11A7B3" w14:textId="14A80100"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Our compilation report is intended solely for the use of [</w:t>
      </w:r>
      <w:r w:rsidRPr="00BC0632">
        <w:rPr>
          <w:rFonts w:ascii="Avenir LT Std 35 Light" w:hAnsi="Avenir LT Std 35 Light"/>
          <w:color w:val="21314D" w:themeColor="text2"/>
          <w:sz w:val="20"/>
          <w:szCs w:val="20"/>
          <w:highlight w:val="yellow"/>
        </w:rPr>
        <w:t>name of entity</w:t>
      </w:r>
      <w:r w:rsidRPr="00BC0632">
        <w:rPr>
          <w:rFonts w:ascii="Avenir LT Std 35 Light" w:hAnsi="Avenir LT Std 35 Light"/>
          <w:color w:val="21314D" w:themeColor="text2"/>
          <w:sz w:val="20"/>
          <w:szCs w:val="20"/>
        </w:rPr>
        <w:t>], [</w:t>
      </w:r>
      <w:r w:rsidRPr="00BC0632">
        <w:rPr>
          <w:rFonts w:ascii="Avenir LT Std 35 Light" w:hAnsi="Avenir LT Std 35 Light"/>
          <w:color w:val="21314D" w:themeColor="text2"/>
          <w:sz w:val="20"/>
          <w:szCs w:val="20"/>
          <w:highlight w:val="yellow"/>
        </w:rPr>
        <w:t>name of real estate agent and/or landlord</w:t>
      </w:r>
      <w:r w:rsidRPr="00BC0632">
        <w:rPr>
          <w:rFonts w:ascii="Avenir LT Std 35 Light" w:hAnsi="Avenir LT Std 35 Light"/>
          <w:color w:val="21314D" w:themeColor="text2"/>
          <w:sz w:val="20"/>
          <w:szCs w:val="20"/>
        </w:rPr>
        <w:t xml:space="preserve">], and the </w:t>
      </w:r>
      <w:r w:rsidR="00A15022" w:rsidRPr="00BC0632">
        <w:rPr>
          <w:rFonts w:ascii="Avenir LT Std 35 Light" w:hAnsi="Avenir LT Std 35 Light"/>
          <w:color w:val="21314D" w:themeColor="text2"/>
          <w:sz w:val="20"/>
          <w:szCs w:val="20"/>
        </w:rPr>
        <w:t xml:space="preserve">Victorian </w:t>
      </w:r>
      <w:r w:rsidRPr="00BC0632">
        <w:rPr>
          <w:rFonts w:ascii="Avenir LT Std 35 Light" w:hAnsi="Avenir LT Std 35 Light"/>
          <w:color w:val="21314D" w:themeColor="text2"/>
          <w:sz w:val="20"/>
          <w:szCs w:val="20"/>
        </w:rPr>
        <w:t xml:space="preserve">Small Business Commissioner and should not be distributed to parties other than those listed without our prior written consent. </w:t>
      </w:r>
    </w:p>
    <w:p w14:paraId="5C5B5086" w14:textId="77777777" w:rsidR="00653BBB" w:rsidRPr="00BC0632" w:rsidRDefault="00653BBB" w:rsidP="00653BBB">
      <w:pPr>
        <w:rPr>
          <w:rFonts w:ascii="Avenir LT Std 35 Light" w:hAnsi="Avenir LT Std 35 Light"/>
          <w:color w:val="21314D" w:themeColor="text2"/>
          <w:sz w:val="20"/>
          <w:szCs w:val="20"/>
        </w:rPr>
      </w:pPr>
    </w:p>
    <w:p w14:paraId="544C8374" w14:textId="77777777" w:rsidR="00CB79DB" w:rsidRPr="00BC0632" w:rsidRDefault="00653BBB" w:rsidP="00653BBB">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 xml:space="preserve">Address </w:t>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p>
    <w:p w14:paraId="11B676B5" w14:textId="77777777" w:rsidR="00CB79DB" w:rsidRPr="00BC0632" w:rsidRDefault="00CB79DB" w:rsidP="00CB79DB">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Practice name</w:t>
      </w:r>
    </w:p>
    <w:p w14:paraId="1FF4CB88" w14:textId="77777777" w:rsidR="00CB79DB" w:rsidRPr="00BC0632" w:rsidRDefault="00CB79DB" w:rsidP="00CB79DB">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Personal name</w:t>
      </w:r>
    </w:p>
    <w:p w14:paraId="0D30E8B7" w14:textId="77777777" w:rsidR="00CB79DB" w:rsidRPr="00BC0632" w:rsidRDefault="00CB79DB" w:rsidP="00CB79DB">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Professional body membership:</w:t>
      </w:r>
    </w:p>
    <w:p w14:paraId="285C72D3" w14:textId="77777777" w:rsidR="00CB79DB" w:rsidRPr="00BC0632" w:rsidRDefault="00CB79DB" w:rsidP="00CB79DB">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Professional body membership number:</w:t>
      </w:r>
    </w:p>
    <w:p w14:paraId="7DADC0EC" w14:textId="77777777" w:rsidR="00CB79DB" w:rsidRPr="00BC0632" w:rsidRDefault="00CB79DB" w:rsidP="00CB79D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highlight w:val="yellow"/>
        </w:rPr>
        <w:t>Registered Company Auditor number (if applicable</w:t>
      </w:r>
      <w:r w:rsidRPr="00BC0632">
        <w:rPr>
          <w:rFonts w:ascii="Avenir LT Std 35 Light" w:hAnsi="Avenir LT Std 35 Light"/>
          <w:color w:val="21314D" w:themeColor="text2"/>
          <w:sz w:val="20"/>
          <w:szCs w:val="20"/>
        </w:rPr>
        <w:t>)</w:t>
      </w:r>
    </w:p>
    <w:p w14:paraId="0DCF0763" w14:textId="77777777" w:rsidR="00CB79DB" w:rsidRPr="00BC0632" w:rsidRDefault="00CB79DB" w:rsidP="00CB79DB">
      <w:pPr>
        <w:rPr>
          <w:rFonts w:ascii="Avenir LT Std 35 Light" w:hAnsi="Avenir LT Std 35 Light" w:cs="Arial"/>
          <w:color w:val="21314D" w:themeColor="text2"/>
          <w:sz w:val="20"/>
          <w:szCs w:val="20"/>
        </w:rPr>
      </w:pPr>
      <w:r w:rsidRPr="00BC0632">
        <w:rPr>
          <w:rFonts w:ascii="Avenir LT Std 35 Light" w:hAnsi="Avenir LT Std 35 Light"/>
          <w:color w:val="21314D" w:themeColor="text2"/>
          <w:sz w:val="20"/>
          <w:szCs w:val="20"/>
          <w:highlight w:val="yellow"/>
        </w:rPr>
        <w:lastRenderedPageBreak/>
        <w:t>Date</w:t>
      </w:r>
    </w:p>
    <w:p w14:paraId="7718E6E4" w14:textId="3157D5EB"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 </w:t>
      </w:r>
    </w:p>
    <w:p w14:paraId="115EAF11" w14:textId="77777777" w:rsidR="00653BBB" w:rsidRPr="00BC0632" w:rsidRDefault="00653BBB" w:rsidP="00653BBB">
      <w:pPr>
        <w:rPr>
          <w:rFonts w:ascii="Avenir LT Std 35 Light" w:hAnsi="Avenir LT Std 35 Light"/>
          <w:color w:val="21314D" w:themeColor="text2"/>
          <w:sz w:val="20"/>
          <w:szCs w:val="20"/>
        </w:rPr>
      </w:pPr>
    </w:p>
    <w:p w14:paraId="786EEAED" w14:textId="77777777" w:rsidR="00653BBB" w:rsidRPr="00BC0632" w:rsidRDefault="00653BBB" w:rsidP="00653BBB">
      <w:pPr>
        <w:rPr>
          <w:rFonts w:ascii="Avenir LT Std 35 Light" w:hAnsi="Avenir LT Std 35 Light"/>
          <w:color w:val="21314D" w:themeColor="text2"/>
          <w:sz w:val="20"/>
          <w:szCs w:val="20"/>
        </w:rPr>
      </w:pPr>
    </w:p>
    <w:p w14:paraId="533ED809" w14:textId="77777777" w:rsidR="00CB79DB" w:rsidRPr="00BC0632" w:rsidRDefault="00CB79DB" w:rsidP="00653BBB">
      <w:pPr>
        <w:rPr>
          <w:rFonts w:ascii="Avenir LT Std 35 Light" w:hAnsi="Avenir LT Std 35 Light"/>
          <w:b/>
          <w:color w:val="21314D" w:themeColor="text2"/>
          <w:sz w:val="20"/>
          <w:szCs w:val="20"/>
        </w:rPr>
      </w:pPr>
      <w:r w:rsidRPr="00BC0632">
        <w:rPr>
          <w:rFonts w:ascii="Avenir LT Std 35 Light" w:hAnsi="Avenir LT Std 35 Light"/>
          <w:b/>
          <w:color w:val="21314D" w:themeColor="text2"/>
          <w:sz w:val="20"/>
          <w:szCs w:val="20"/>
        </w:rPr>
        <w:br w:type="page"/>
      </w:r>
    </w:p>
    <w:p w14:paraId="52377870" w14:textId="73D87CF6" w:rsidR="00653BBB" w:rsidRPr="00BC0632" w:rsidRDefault="00653BBB" w:rsidP="00653BBB">
      <w:pPr>
        <w:rPr>
          <w:rFonts w:ascii="Avenir LT Std 35 Light" w:hAnsi="Avenir LT Std 35 Light"/>
          <w:b/>
          <w:color w:val="21314D" w:themeColor="text2"/>
          <w:sz w:val="20"/>
          <w:szCs w:val="20"/>
        </w:rPr>
      </w:pPr>
      <w:r w:rsidRPr="00BC0632">
        <w:rPr>
          <w:rFonts w:ascii="Avenir LT Std 35 Light" w:hAnsi="Avenir LT Std 35 Light"/>
          <w:b/>
          <w:color w:val="21314D" w:themeColor="text2"/>
          <w:sz w:val="20"/>
          <w:szCs w:val="20"/>
        </w:rPr>
        <w:lastRenderedPageBreak/>
        <w:t xml:space="preserve">ACCOUNTANT’S REPORT DISCLAIMER </w:t>
      </w:r>
    </w:p>
    <w:p w14:paraId="351441B8" w14:textId="77777777" w:rsidR="00653BBB" w:rsidRPr="00BC0632" w:rsidRDefault="00653BBB" w:rsidP="00653BBB">
      <w:pPr>
        <w:rPr>
          <w:rFonts w:ascii="Avenir LT Std 35 Light" w:hAnsi="Avenir LT Std 35 Light"/>
          <w:i/>
          <w:color w:val="21314D" w:themeColor="text2"/>
          <w:sz w:val="20"/>
          <w:szCs w:val="20"/>
        </w:rPr>
      </w:pPr>
      <w:r w:rsidRPr="00BC0632">
        <w:rPr>
          <w:rFonts w:ascii="Avenir LT Std 35 Light" w:hAnsi="Avenir LT Std 35 Light"/>
          <w:i/>
          <w:color w:val="21314D" w:themeColor="text2"/>
          <w:sz w:val="20"/>
          <w:szCs w:val="20"/>
        </w:rPr>
        <w:t xml:space="preserve">Purpose and Scope </w:t>
      </w:r>
    </w:p>
    <w:p w14:paraId="652A124C" w14:textId="122AF8C0"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The attached unaudited special purpose financial information of [</w:t>
      </w:r>
      <w:r w:rsidRPr="00BC0632">
        <w:rPr>
          <w:rFonts w:ascii="Avenir LT Std 35 Light" w:hAnsi="Avenir LT Std 35 Light"/>
          <w:color w:val="21314D" w:themeColor="text2"/>
          <w:sz w:val="20"/>
          <w:szCs w:val="20"/>
          <w:highlight w:val="yellow"/>
        </w:rPr>
        <w:t>name of entity</w:t>
      </w:r>
      <w:r w:rsidRPr="00BC0632">
        <w:rPr>
          <w:rFonts w:ascii="Avenir LT Std 35 Light" w:hAnsi="Avenir LT Std 35 Light"/>
          <w:color w:val="21314D" w:themeColor="text2"/>
          <w:sz w:val="20"/>
          <w:szCs w:val="20"/>
        </w:rPr>
        <w:t>], for the period ended [</w:t>
      </w:r>
      <w:r w:rsidRPr="00BC0632">
        <w:rPr>
          <w:rFonts w:ascii="Avenir LT Std 35 Light" w:hAnsi="Avenir LT Std 35 Light"/>
          <w:color w:val="21314D" w:themeColor="text2"/>
          <w:sz w:val="20"/>
          <w:szCs w:val="20"/>
          <w:highlight w:val="yellow"/>
        </w:rPr>
        <w:t>Date</w:t>
      </w:r>
      <w:r w:rsidRPr="00BC0632">
        <w:rPr>
          <w:rFonts w:ascii="Avenir LT Std 35 Light" w:hAnsi="Avenir LT Std 35 Light"/>
          <w:color w:val="21314D" w:themeColor="text2"/>
          <w:sz w:val="20"/>
          <w:szCs w:val="20"/>
        </w:rPr>
        <w:t>], have been prepared for [</w:t>
      </w:r>
      <w:r w:rsidRPr="00BC0632">
        <w:rPr>
          <w:rFonts w:ascii="Avenir LT Std 35 Light" w:hAnsi="Avenir LT Std 35 Light"/>
          <w:color w:val="21314D" w:themeColor="text2"/>
          <w:sz w:val="20"/>
          <w:szCs w:val="20"/>
          <w:highlight w:val="yellow"/>
        </w:rPr>
        <w:t>Those Charged with Governance</w:t>
      </w:r>
      <w:r w:rsidRPr="00BC0632">
        <w:rPr>
          <w:rFonts w:ascii="Avenir LT Std 35 Light" w:hAnsi="Avenir LT Std 35 Light"/>
          <w:color w:val="21314D" w:themeColor="text2"/>
          <w:sz w:val="20"/>
          <w:szCs w:val="20"/>
        </w:rPr>
        <w:t>], solely for the purpose of negotiating rent relief under the</w:t>
      </w:r>
      <w:r w:rsidR="00A15022" w:rsidRPr="00BC0632">
        <w:rPr>
          <w:rFonts w:ascii="Avenir LT Std 35 Light" w:hAnsi="Avenir LT Std 35 Light"/>
          <w:color w:val="21314D" w:themeColor="text2"/>
          <w:sz w:val="20"/>
          <w:szCs w:val="20"/>
        </w:rPr>
        <w:t xml:space="preserve"> </w:t>
      </w:r>
      <w:r w:rsidR="00A15022" w:rsidRPr="00BC0632">
        <w:rPr>
          <w:rFonts w:ascii="Avenir LT Std 35 Light" w:hAnsi="Avenir LT Std 35 Light"/>
          <w:i/>
          <w:iCs/>
          <w:color w:val="21314D" w:themeColor="text2"/>
          <w:sz w:val="20"/>
          <w:szCs w:val="20"/>
        </w:rPr>
        <w:t>Commercial Tenancy Relief Scheme Act 2021 (Vic)</w:t>
      </w:r>
      <w:r w:rsidR="00BC0632" w:rsidRPr="00BC0632">
        <w:rPr>
          <w:rFonts w:ascii="Avenir LT Std 35 Light" w:hAnsi="Avenir LT Std 35 Light"/>
          <w:i/>
          <w:iCs/>
          <w:color w:val="21314D" w:themeColor="text2"/>
          <w:sz w:val="20"/>
          <w:szCs w:val="20"/>
        </w:rPr>
        <w:t xml:space="preserve"> </w:t>
      </w:r>
      <w:r w:rsidR="00BC0632" w:rsidRPr="00BC0632">
        <w:rPr>
          <w:rFonts w:ascii="Avenir LT Std 35 Light" w:hAnsi="Avenir LT Std 35 Light"/>
          <w:color w:val="21314D" w:themeColor="text2"/>
          <w:sz w:val="20"/>
          <w:szCs w:val="20"/>
        </w:rPr>
        <w:t>and</w:t>
      </w:r>
      <w:r w:rsidR="00A15022" w:rsidRPr="00BC0632">
        <w:rPr>
          <w:rFonts w:ascii="Avenir LT Std 35 Light" w:hAnsi="Avenir LT Std 35 Light"/>
          <w:i/>
          <w:iCs/>
          <w:color w:val="21314D" w:themeColor="text2"/>
          <w:sz w:val="20"/>
          <w:szCs w:val="20"/>
        </w:rPr>
        <w:t xml:space="preserve"> </w:t>
      </w:r>
      <w:r w:rsidR="00A15022" w:rsidRPr="00BC0632">
        <w:rPr>
          <w:rFonts w:ascii="Avenir LT Std 35 Light" w:hAnsi="Avenir LT Std 35 Light"/>
          <w:color w:val="21314D" w:themeColor="text2"/>
          <w:sz w:val="20"/>
          <w:szCs w:val="20"/>
        </w:rPr>
        <w:t xml:space="preserve">the </w:t>
      </w:r>
      <w:r w:rsidR="00A15022" w:rsidRPr="00BC0632">
        <w:rPr>
          <w:rFonts w:ascii="Avenir LT Std 35 Light" w:hAnsi="Avenir LT Std 35 Light"/>
          <w:i/>
          <w:iCs/>
          <w:color w:val="21314D" w:themeColor="text2"/>
          <w:sz w:val="20"/>
          <w:szCs w:val="20"/>
        </w:rPr>
        <w:t>Commercial Tenancy Relief Scheme Regulations 2021 (Vic)</w:t>
      </w:r>
      <w:r w:rsidRPr="00BC0632">
        <w:rPr>
          <w:rFonts w:ascii="Avenir LT Std 35 Light" w:hAnsi="Avenir LT Std 35 Light"/>
          <w:color w:val="21314D" w:themeColor="text2"/>
          <w:sz w:val="20"/>
          <w:szCs w:val="20"/>
        </w:rPr>
        <w:t>.</w:t>
      </w:r>
    </w:p>
    <w:p w14:paraId="1A0CE160" w14:textId="77777777" w:rsidR="00653BBB" w:rsidRPr="00BC0632" w:rsidRDefault="00653BBB" w:rsidP="00653BBB">
      <w:pPr>
        <w:rPr>
          <w:rFonts w:ascii="Avenir LT Std 35 Light" w:hAnsi="Avenir LT Std 35 Light"/>
          <w:i/>
          <w:color w:val="21314D" w:themeColor="text2"/>
          <w:sz w:val="20"/>
          <w:szCs w:val="20"/>
        </w:rPr>
      </w:pPr>
      <w:r w:rsidRPr="00BC0632">
        <w:rPr>
          <w:rFonts w:ascii="Avenir LT Std 35 Light" w:hAnsi="Avenir LT Std 35 Light"/>
          <w:i/>
          <w:color w:val="21314D" w:themeColor="text2"/>
          <w:sz w:val="20"/>
          <w:szCs w:val="20"/>
        </w:rPr>
        <w:t xml:space="preserve">Responsibility of [Those Charged with Governance] </w:t>
      </w:r>
    </w:p>
    <w:p w14:paraId="7B2EEBB3"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w:t>
      </w:r>
      <w:r w:rsidRPr="00BC0632">
        <w:rPr>
          <w:rFonts w:ascii="Avenir LT Std 35 Light" w:hAnsi="Avenir LT Std 35 Light"/>
          <w:color w:val="21314D" w:themeColor="text2"/>
          <w:sz w:val="20"/>
          <w:szCs w:val="20"/>
          <w:highlight w:val="yellow"/>
        </w:rPr>
        <w:t>Those Charged with Governance</w:t>
      </w:r>
      <w:r w:rsidRPr="00BC0632">
        <w:rPr>
          <w:rFonts w:ascii="Avenir LT Std 35 Light" w:hAnsi="Avenir LT Std 35 Light"/>
          <w:color w:val="21314D" w:themeColor="text2"/>
          <w:sz w:val="20"/>
          <w:szCs w:val="20"/>
        </w:rPr>
        <w:t xml:space="preserve">] of the entity are solely responsible for the information contained in the unaudited special purpose financial information. </w:t>
      </w:r>
    </w:p>
    <w:p w14:paraId="52152B56" w14:textId="77777777" w:rsidR="00653BBB" w:rsidRPr="00BC0632" w:rsidRDefault="00653BBB" w:rsidP="00653BBB">
      <w:pPr>
        <w:rPr>
          <w:rFonts w:ascii="Avenir LT Std 35 Light" w:hAnsi="Avenir LT Std 35 Light"/>
          <w:i/>
          <w:color w:val="21314D" w:themeColor="text2"/>
          <w:sz w:val="20"/>
          <w:szCs w:val="20"/>
        </w:rPr>
      </w:pPr>
      <w:r w:rsidRPr="00BC0632">
        <w:rPr>
          <w:rFonts w:ascii="Avenir LT Std 35 Light" w:hAnsi="Avenir LT Std 35 Light"/>
          <w:i/>
          <w:color w:val="21314D" w:themeColor="text2"/>
          <w:sz w:val="20"/>
          <w:szCs w:val="20"/>
        </w:rPr>
        <w:t xml:space="preserve">Our Procedures </w:t>
      </w:r>
    </w:p>
    <w:p w14:paraId="112C5F15"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The unaudited special purpose financial information has been prepared in accordance with historical transactions provided to us by [</w:t>
      </w:r>
      <w:r w:rsidRPr="00BC0632">
        <w:rPr>
          <w:rFonts w:ascii="Avenir LT Std 35 Light" w:hAnsi="Avenir LT Std 35 Light"/>
          <w:color w:val="21314D" w:themeColor="text2"/>
          <w:sz w:val="20"/>
          <w:szCs w:val="20"/>
          <w:highlight w:val="yellow"/>
        </w:rPr>
        <w:t>Those Charged with Governance</w:t>
      </w:r>
      <w:r w:rsidRPr="00BC0632">
        <w:rPr>
          <w:rFonts w:ascii="Avenir LT Std 35 Light" w:hAnsi="Avenir LT Std 35 Light"/>
          <w:color w:val="21314D" w:themeColor="text2"/>
          <w:sz w:val="20"/>
          <w:szCs w:val="20"/>
        </w:rPr>
        <w:t xml:space="preserve">]. </w:t>
      </w:r>
    </w:p>
    <w:p w14:paraId="6E485E20"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We have not conducted an audit or review in respect of this engagement. Accordingly, no opinion is expressed in respect of the accuracy or otherwise of the unaudited special purpose financial information. </w:t>
      </w:r>
    </w:p>
    <w:p w14:paraId="694FE5FD" w14:textId="77777777" w:rsidR="00653BBB" w:rsidRPr="00BC0632" w:rsidRDefault="00653BBB" w:rsidP="00653BBB">
      <w:pPr>
        <w:rPr>
          <w:rFonts w:ascii="Avenir LT Std 35 Light" w:hAnsi="Avenir LT Std 35 Light"/>
          <w:i/>
          <w:color w:val="21314D" w:themeColor="text2"/>
          <w:sz w:val="20"/>
          <w:szCs w:val="20"/>
        </w:rPr>
      </w:pPr>
      <w:r w:rsidRPr="00BC0632">
        <w:rPr>
          <w:rFonts w:ascii="Avenir LT Std 35 Light" w:hAnsi="Avenir LT Std 35 Light"/>
          <w:i/>
          <w:color w:val="21314D" w:themeColor="text2"/>
          <w:sz w:val="20"/>
          <w:szCs w:val="20"/>
        </w:rPr>
        <w:t xml:space="preserve">Disclaimer </w:t>
      </w:r>
    </w:p>
    <w:p w14:paraId="3936F832" w14:textId="4A35A378"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The unaudited special purpose financial information was prepared exclusively for the entity to use as a basis to negotiate rent relief</w:t>
      </w:r>
      <w:r w:rsidR="00A15022" w:rsidRPr="00BC0632">
        <w:rPr>
          <w:rFonts w:ascii="Avenir LT Std 35 Light" w:hAnsi="Avenir LT Std 35 Light"/>
          <w:color w:val="21314D" w:themeColor="text2"/>
          <w:sz w:val="20"/>
          <w:szCs w:val="20"/>
        </w:rPr>
        <w:t xml:space="preserve"> under the </w:t>
      </w:r>
      <w:r w:rsidR="00A15022" w:rsidRPr="00BC0632">
        <w:rPr>
          <w:rFonts w:ascii="Avenir LT Std 35 Light" w:hAnsi="Avenir LT Std 35 Light"/>
          <w:i/>
          <w:iCs/>
          <w:color w:val="21314D" w:themeColor="text2"/>
          <w:sz w:val="20"/>
          <w:szCs w:val="20"/>
        </w:rPr>
        <w:t xml:space="preserve">Commercial Tenancy Relief Scheme Act 2021 (Vic) </w:t>
      </w:r>
      <w:r w:rsidR="00BC0632" w:rsidRPr="00BC0632">
        <w:rPr>
          <w:rFonts w:ascii="Avenir LT Std 35 Light" w:hAnsi="Avenir LT Std 35 Light"/>
          <w:color w:val="21314D" w:themeColor="text2"/>
          <w:sz w:val="20"/>
          <w:szCs w:val="20"/>
        </w:rPr>
        <w:t xml:space="preserve">and </w:t>
      </w:r>
      <w:r w:rsidR="00A15022" w:rsidRPr="00BC0632">
        <w:rPr>
          <w:rFonts w:ascii="Avenir LT Std 35 Light" w:hAnsi="Avenir LT Std 35 Light"/>
          <w:color w:val="21314D" w:themeColor="text2"/>
          <w:sz w:val="20"/>
          <w:szCs w:val="20"/>
        </w:rPr>
        <w:t xml:space="preserve">the </w:t>
      </w:r>
      <w:r w:rsidR="00A15022" w:rsidRPr="00BC0632">
        <w:rPr>
          <w:rFonts w:ascii="Avenir LT Std 35 Light" w:hAnsi="Avenir LT Std 35 Light"/>
          <w:i/>
          <w:iCs/>
          <w:color w:val="21314D" w:themeColor="text2"/>
          <w:sz w:val="20"/>
          <w:szCs w:val="20"/>
        </w:rPr>
        <w:t>Commercial Tenancy Relief Scheme Regulations 2021 (Vic)</w:t>
      </w:r>
      <w:r w:rsidRPr="00BC0632">
        <w:rPr>
          <w:rFonts w:ascii="Avenir LT Std 35 Light" w:hAnsi="Avenir LT Std 35 Light"/>
          <w:color w:val="21314D" w:themeColor="text2"/>
          <w:sz w:val="20"/>
          <w:szCs w:val="20"/>
        </w:rPr>
        <w:t xml:space="preserve">. We do not accept responsibility to any person for the contents of the unaudited special purpose financial information. </w:t>
      </w:r>
    </w:p>
    <w:p w14:paraId="0CDC757A"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To the extent permitted by law, we do not accept liability for any loss or damage which any person, other than our client, may suffer arising from any negligence on our part. No person should rely on the unaudited special purpose financial information without having an audit or review conducted. </w:t>
      </w:r>
    </w:p>
    <w:p w14:paraId="1F46D176" w14:textId="77777777" w:rsidR="00BC0632" w:rsidRPr="00BC0632" w:rsidRDefault="00BC0632" w:rsidP="00BC0632">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 xml:space="preserve">Address </w:t>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p>
    <w:p w14:paraId="7ADE4D64" w14:textId="77777777" w:rsidR="00BC0632" w:rsidRPr="00BC0632" w:rsidRDefault="00BC0632" w:rsidP="00BC0632">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Practice name</w:t>
      </w:r>
    </w:p>
    <w:p w14:paraId="3D4BF801" w14:textId="77777777" w:rsidR="00BC0632" w:rsidRPr="00BC0632" w:rsidRDefault="00BC0632" w:rsidP="00BC0632">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Personal name</w:t>
      </w:r>
    </w:p>
    <w:p w14:paraId="26760FD0" w14:textId="77777777" w:rsidR="00BC0632" w:rsidRPr="00BC0632" w:rsidRDefault="00BC0632" w:rsidP="00BC0632">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Professional body membership:</w:t>
      </w:r>
    </w:p>
    <w:p w14:paraId="1A49630D" w14:textId="77777777" w:rsidR="00BC0632" w:rsidRPr="00BC0632" w:rsidRDefault="00BC0632" w:rsidP="00BC0632">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Professional body membership number:</w:t>
      </w:r>
    </w:p>
    <w:p w14:paraId="0C699DF3" w14:textId="77777777" w:rsidR="00BC0632" w:rsidRPr="00BC0632" w:rsidRDefault="00BC0632" w:rsidP="00BC0632">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highlight w:val="yellow"/>
        </w:rPr>
        <w:t>Registered Company Auditor number (if applicable</w:t>
      </w:r>
      <w:r w:rsidRPr="00BC0632">
        <w:rPr>
          <w:rFonts w:ascii="Avenir LT Std 35 Light" w:hAnsi="Avenir LT Std 35 Light"/>
          <w:color w:val="21314D" w:themeColor="text2"/>
          <w:sz w:val="20"/>
          <w:szCs w:val="20"/>
        </w:rPr>
        <w:t>)</w:t>
      </w:r>
    </w:p>
    <w:p w14:paraId="4ADD3DE8" w14:textId="77777777" w:rsidR="00BC0632" w:rsidRPr="00BC0632" w:rsidRDefault="00BC0632" w:rsidP="00BC0632">
      <w:pPr>
        <w:rPr>
          <w:rFonts w:ascii="Avenir LT Std 35 Light" w:hAnsi="Avenir LT Std 35 Light" w:cs="Arial"/>
          <w:color w:val="21314D" w:themeColor="text2"/>
          <w:sz w:val="20"/>
          <w:szCs w:val="20"/>
        </w:rPr>
      </w:pPr>
      <w:r w:rsidRPr="00BC0632">
        <w:rPr>
          <w:rFonts w:ascii="Avenir LT Std 35 Light" w:hAnsi="Avenir LT Std 35 Light"/>
          <w:color w:val="21314D" w:themeColor="text2"/>
          <w:sz w:val="20"/>
          <w:szCs w:val="20"/>
          <w:highlight w:val="yellow"/>
        </w:rPr>
        <w:t>Date</w:t>
      </w:r>
    </w:p>
    <w:p w14:paraId="1B92126D" w14:textId="77777777" w:rsidR="00653BBB" w:rsidRPr="00BC0632" w:rsidRDefault="00653BBB" w:rsidP="00653BBB">
      <w:pPr>
        <w:rPr>
          <w:rFonts w:ascii="Avenir LT Std 35 Light" w:hAnsi="Avenir LT Std 35 Light" w:cs="Arial"/>
          <w:color w:val="21314D" w:themeColor="text2"/>
          <w:sz w:val="20"/>
          <w:szCs w:val="20"/>
        </w:rPr>
      </w:pPr>
    </w:p>
    <w:p w14:paraId="4DD99BEA" w14:textId="77F3F5A0" w:rsidR="00653BBB" w:rsidRPr="00BC0632" w:rsidRDefault="00653BBB">
      <w:pPr>
        <w:rPr>
          <w:rFonts w:ascii="Avenir LT Std 35 Light" w:hAnsi="Avenir LT Std 35 Light" w:cs="Arial"/>
          <w:color w:val="21314D" w:themeColor="text2"/>
          <w:sz w:val="20"/>
          <w:szCs w:val="20"/>
        </w:rPr>
      </w:pPr>
      <w:r w:rsidRPr="00BC0632">
        <w:rPr>
          <w:rFonts w:ascii="Avenir LT Std 35 Light" w:hAnsi="Avenir LT Std 35 Light" w:cs="Arial"/>
          <w:color w:val="21314D" w:themeColor="text2"/>
          <w:sz w:val="20"/>
          <w:szCs w:val="20"/>
        </w:rPr>
        <w:br w:type="page"/>
      </w:r>
    </w:p>
    <w:p w14:paraId="464CFBEE" w14:textId="7DEEF3B4" w:rsidR="00A15022" w:rsidRPr="00BC0632" w:rsidRDefault="00A15022" w:rsidP="00653BBB">
      <w:pPr>
        <w:rPr>
          <w:rFonts w:ascii="Avenir LT Std 35 Light" w:hAnsi="Avenir LT Std 35 Light" w:cs="Arial"/>
          <w:b/>
          <w:color w:val="21314D" w:themeColor="text2"/>
          <w:sz w:val="20"/>
          <w:szCs w:val="20"/>
        </w:rPr>
      </w:pPr>
      <w:r w:rsidRPr="00BC0632">
        <w:rPr>
          <w:rFonts w:ascii="Avenir LT Std 35 Light" w:hAnsi="Avenir LT Std 35 Light" w:cs="Arial"/>
          <w:b/>
          <w:color w:val="21314D" w:themeColor="text2"/>
          <w:sz w:val="20"/>
          <w:szCs w:val="20"/>
        </w:rPr>
        <w:lastRenderedPageBreak/>
        <w:t>SCHEDULE</w:t>
      </w:r>
    </w:p>
    <w:p w14:paraId="083EEC38" w14:textId="2D1147A0" w:rsidR="00653BBB" w:rsidRPr="00BC0632" w:rsidRDefault="00A15022" w:rsidP="00653BBB">
      <w:pPr>
        <w:rPr>
          <w:rFonts w:ascii="Avenir LT Std 35 Light" w:hAnsi="Avenir LT Std 35 Light" w:cs="Arial"/>
          <w:b/>
          <w:color w:val="21314D" w:themeColor="text2"/>
          <w:sz w:val="20"/>
          <w:szCs w:val="20"/>
        </w:rPr>
      </w:pPr>
      <w:r w:rsidRPr="00BC0632">
        <w:rPr>
          <w:rFonts w:ascii="Avenir LT Std 35 Light" w:hAnsi="Avenir LT Std 35 Light"/>
          <w:b/>
          <w:bCs/>
          <w:color w:val="21314D" w:themeColor="text2"/>
          <w:sz w:val="20"/>
          <w:szCs w:val="20"/>
        </w:rPr>
        <w:t>Unaudited special purpose financial information of [</w:t>
      </w:r>
      <w:r w:rsidRPr="00BC0632">
        <w:rPr>
          <w:rFonts w:ascii="Avenir LT Std 35 Light" w:hAnsi="Avenir LT Std 35 Light"/>
          <w:b/>
          <w:bCs/>
          <w:color w:val="21314D" w:themeColor="text2"/>
          <w:sz w:val="20"/>
          <w:szCs w:val="20"/>
          <w:highlight w:val="yellow"/>
        </w:rPr>
        <w:t>name of entity</w:t>
      </w:r>
      <w:r w:rsidRPr="00BC0632">
        <w:rPr>
          <w:rFonts w:ascii="Avenir LT Std 35 Light" w:hAnsi="Avenir LT Std 35 Light"/>
          <w:b/>
          <w:bCs/>
          <w:color w:val="21314D" w:themeColor="text2"/>
          <w:sz w:val="20"/>
          <w:szCs w:val="20"/>
        </w:rPr>
        <w:t>]</w:t>
      </w:r>
    </w:p>
    <w:p w14:paraId="70F8C368" w14:textId="77777777" w:rsidR="00653BBB" w:rsidRPr="00BC0632" w:rsidRDefault="00653BBB" w:rsidP="00653BBB">
      <w:pPr>
        <w:rPr>
          <w:rFonts w:ascii="Avenir LT Std 35 Light" w:hAnsi="Avenir LT Std 35 Light" w:cs="Arial"/>
          <w:color w:val="21314D" w:themeColor="text2"/>
          <w:sz w:val="20"/>
          <w:szCs w:val="20"/>
        </w:rPr>
      </w:pPr>
      <w:r w:rsidRPr="00BC0632">
        <w:rPr>
          <w:rFonts w:ascii="Avenir LT Std 35 Light" w:hAnsi="Avenir LT Std 35 Light" w:cs="Arial"/>
          <w:b/>
          <w:color w:val="21314D" w:themeColor="text2"/>
          <w:sz w:val="20"/>
          <w:szCs w:val="20"/>
        </w:rPr>
        <w:t>Decline in turnover</w:t>
      </w:r>
    </w:p>
    <w:tbl>
      <w:tblPr>
        <w:tblStyle w:val="TableGrid"/>
        <w:tblW w:w="0" w:type="auto"/>
        <w:tblLook w:val="04A0" w:firstRow="1" w:lastRow="0" w:firstColumn="1" w:lastColumn="0" w:noHBand="0" w:noVBand="1"/>
      </w:tblPr>
      <w:tblGrid>
        <w:gridCol w:w="4106"/>
        <w:gridCol w:w="1905"/>
        <w:gridCol w:w="3005"/>
      </w:tblGrid>
      <w:tr w:rsidR="00BC0632" w:rsidRPr="00BC0632" w14:paraId="0034CD4D" w14:textId="77777777" w:rsidTr="00BF332B">
        <w:tc>
          <w:tcPr>
            <w:tcW w:w="4106" w:type="dxa"/>
          </w:tcPr>
          <w:p w14:paraId="0C55B22C" w14:textId="1A5D1661" w:rsidR="00653BBB" w:rsidRPr="00BC0632" w:rsidRDefault="00DF495E" w:rsidP="00BF332B">
            <w:pPr>
              <w:pStyle w:val="NoSpacing"/>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The entity’s turnover for the turnover test period</w:t>
            </w:r>
          </w:p>
        </w:tc>
        <w:tc>
          <w:tcPr>
            <w:tcW w:w="1905" w:type="dxa"/>
          </w:tcPr>
          <w:p w14:paraId="4EA0E739" w14:textId="1744AD6E" w:rsidR="00653BBB" w:rsidRPr="00BC0632" w:rsidRDefault="00653BBB" w:rsidP="00BF332B">
            <w:pPr>
              <w:rPr>
                <w:rFonts w:ascii="Avenir LT Std 35 Light" w:hAnsi="Avenir LT Std 35 Light" w:cs="Arial"/>
                <w:color w:val="21314D" w:themeColor="text2"/>
                <w:sz w:val="20"/>
                <w:szCs w:val="20"/>
              </w:rPr>
            </w:pPr>
            <w:r w:rsidRPr="00BC0632">
              <w:rPr>
                <w:rFonts w:ascii="Avenir LT Std 35 Light" w:hAnsi="Avenir LT Std 35 Light" w:cs="Arial"/>
                <w:i/>
                <w:iCs/>
                <w:color w:val="21314D" w:themeColor="text2"/>
                <w:sz w:val="20"/>
                <w:szCs w:val="20"/>
              </w:rPr>
              <w:t xml:space="preserve">[dates </w:t>
            </w:r>
            <w:r w:rsidR="00BC0632">
              <w:rPr>
                <w:rFonts w:ascii="Avenir LT Std 35 Light" w:hAnsi="Avenir LT Std 35 Light" w:cs="Arial"/>
                <w:i/>
                <w:iCs/>
                <w:color w:val="21314D" w:themeColor="text2"/>
                <w:sz w:val="20"/>
                <w:szCs w:val="20"/>
              </w:rPr>
              <w:t xml:space="preserve">for </w:t>
            </w:r>
            <w:r w:rsidR="00DF495E" w:rsidRPr="00BC0632">
              <w:rPr>
                <w:rFonts w:ascii="Avenir LT Std 35 Light" w:hAnsi="Avenir LT Std 35 Light" w:cs="Arial"/>
                <w:i/>
                <w:iCs/>
                <w:color w:val="21314D" w:themeColor="text2"/>
                <w:sz w:val="20"/>
                <w:szCs w:val="20"/>
              </w:rPr>
              <w:t>the turnover test period used</w:t>
            </w:r>
            <w:r w:rsidRPr="00BC0632">
              <w:rPr>
                <w:rFonts w:ascii="Avenir LT Std 35 Light" w:hAnsi="Avenir LT Std 35 Light" w:cs="Arial"/>
                <w:color w:val="21314D" w:themeColor="text2"/>
                <w:sz w:val="20"/>
                <w:szCs w:val="20"/>
              </w:rPr>
              <w:t>]</w:t>
            </w:r>
          </w:p>
        </w:tc>
        <w:tc>
          <w:tcPr>
            <w:tcW w:w="3005" w:type="dxa"/>
          </w:tcPr>
          <w:p w14:paraId="0DD35A1D" w14:textId="77777777" w:rsidR="00653BBB" w:rsidRPr="00BC0632" w:rsidRDefault="00653BBB" w:rsidP="00BF332B">
            <w:pPr>
              <w:rPr>
                <w:rFonts w:ascii="Avenir LT Std 35 Light" w:hAnsi="Avenir LT Std 35 Light" w:cs="Arial"/>
                <w:color w:val="21314D" w:themeColor="text2"/>
                <w:sz w:val="20"/>
                <w:szCs w:val="20"/>
              </w:rPr>
            </w:pPr>
            <w:r w:rsidRPr="00BC0632">
              <w:rPr>
                <w:rFonts w:ascii="Avenir LT Std 35 Light" w:hAnsi="Avenir LT Std 35 Light" w:cs="Arial"/>
                <w:color w:val="21314D" w:themeColor="text2"/>
                <w:sz w:val="20"/>
                <w:szCs w:val="20"/>
              </w:rPr>
              <w:t>[</w:t>
            </w:r>
            <w:r w:rsidRPr="00BC0632">
              <w:rPr>
                <w:rFonts w:ascii="Avenir LT Std 35 Light" w:hAnsi="Avenir LT Std 35 Light" w:cs="Arial"/>
                <w:i/>
                <w:iCs/>
                <w:color w:val="21314D" w:themeColor="text2"/>
                <w:sz w:val="20"/>
                <w:szCs w:val="20"/>
              </w:rPr>
              <w:t>insert turnover</w:t>
            </w:r>
            <w:r w:rsidRPr="00BC0632">
              <w:rPr>
                <w:rFonts w:ascii="Avenir LT Std 35 Light" w:hAnsi="Avenir LT Std 35 Light" w:cs="Arial"/>
                <w:color w:val="21314D" w:themeColor="text2"/>
                <w:sz w:val="20"/>
                <w:szCs w:val="20"/>
              </w:rPr>
              <w:t>]</w:t>
            </w:r>
          </w:p>
        </w:tc>
      </w:tr>
      <w:tr w:rsidR="00BC0632" w:rsidRPr="00BC0632" w14:paraId="5809A09C" w14:textId="77777777" w:rsidTr="00BF332B">
        <w:tc>
          <w:tcPr>
            <w:tcW w:w="4106" w:type="dxa"/>
          </w:tcPr>
          <w:p w14:paraId="04B4B062" w14:textId="5763B595" w:rsidR="00653BBB" w:rsidRPr="00BC0632" w:rsidRDefault="00DF495E" w:rsidP="00BF332B">
            <w:pPr>
              <w:rPr>
                <w:rFonts w:ascii="Avenir LT Std 35 Light" w:hAnsi="Avenir LT Std 35 Light" w:cs="Arial"/>
                <w:color w:val="21314D" w:themeColor="text2"/>
                <w:sz w:val="20"/>
                <w:szCs w:val="20"/>
              </w:rPr>
            </w:pPr>
            <w:r w:rsidRPr="00BC0632">
              <w:rPr>
                <w:rFonts w:ascii="Avenir LT Std 35 Light" w:hAnsi="Avenir LT Std 35 Light"/>
                <w:color w:val="21314D" w:themeColor="text2"/>
                <w:sz w:val="20"/>
                <w:szCs w:val="20"/>
              </w:rPr>
              <w:t>The entity’s comparison turnover</w:t>
            </w:r>
          </w:p>
        </w:tc>
        <w:tc>
          <w:tcPr>
            <w:tcW w:w="1905" w:type="dxa"/>
          </w:tcPr>
          <w:p w14:paraId="22DF55EE" w14:textId="4318F193" w:rsidR="00653BBB" w:rsidRPr="00BC0632" w:rsidRDefault="00653BBB" w:rsidP="00BF332B">
            <w:pPr>
              <w:rPr>
                <w:rFonts w:ascii="Avenir LT Std 35 Light" w:hAnsi="Avenir LT Std 35 Light" w:cs="Arial"/>
                <w:color w:val="21314D" w:themeColor="text2"/>
                <w:sz w:val="20"/>
                <w:szCs w:val="20"/>
              </w:rPr>
            </w:pPr>
            <w:r w:rsidRPr="00BC0632">
              <w:rPr>
                <w:rFonts w:ascii="Avenir LT Std 35 Light" w:hAnsi="Avenir LT Std 35 Light" w:cs="Arial"/>
                <w:color w:val="21314D" w:themeColor="text2"/>
                <w:sz w:val="20"/>
                <w:szCs w:val="20"/>
              </w:rPr>
              <w:t>[</w:t>
            </w:r>
            <w:r w:rsidR="00DF495E" w:rsidRPr="00BC0632">
              <w:rPr>
                <w:rFonts w:ascii="Avenir LT Std 35 Light" w:hAnsi="Avenir LT Std 35 Light" w:cs="Arial"/>
                <w:i/>
                <w:iCs/>
                <w:color w:val="21314D" w:themeColor="text2"/>
                <w:sz w:val="20"/>
                <w:szCs w:val="20"/>
              </w:rPr>
              <w:t xml:space="preserve">dates </w:t>
            </w:r>
            <w:r w:rsidR="00BC0632">
              <w:rPr>
                <w:rFonts w:ascii="Avenir LT Std 35 Light" w:hAnsi="Avenir LT Std 35 Light" w:cs="Arial"/>
                <w:i/>
                <w:iCs/>
                <w:color w:val="21314D" w:themeColor="text2"/>
                <w:sz w:val="20"/>
                <w:szCs w:val="20"/>
              </w:rPr>
              <w:t xml:space="preserve">for </w:t>
            </w:r>
            <w:r w:rsidR="00DF495E" w:rsidRPr="00BC0632">
              <w:rPr>
                <w:rFonts w:ascii="Avenir LT Std 35 Light" w:hAnsi="Avenir LT Std 35 Light" w:cs="Arial"/>
                <w:i/>
                <w:iCs/>
                <w:color w:val="21314D" w:themeColor="text2"/>
                <w:sz w:val="20"/>
                <w:szCs w:val="20"/>
              </w:rPr>
              <w:t xml:space="preserve">the comparison turnover or alternative comparison turnover period </w:t>
            </w:r>
            <w:r w:rsidRPr="00BC0632">
              <w:rPr>
                <w:rFonts w:ascii="Avenir LT Std 35 Light" w:hAnsi="Avenir LT Std 35 Light" w:cs="Arial"/>
                <w:i/>
                <w:iCs/>
                <w:color w:val="21314D" w:themeColor="text2"/>
                <w:sz w:val="20"/>
                <w:szCs w:val="20"/>
              </w:rPr>
              <w:t>used</w:t>
            </w:r>
            <w:r w:rsidRPr="00BC0632">
              <w:rPr>
                <w:rFonts w:ascii="Avenir LT Std 35 Light" w:hAnsi="Avenir LT Std 35 Light" w:cs="Arial"/>
                <w:color w:val="21314D" w:themeColor="text2"/>
                <w:sz w:val="20"/>
                <w:szCs w:val="20"/>
              </w:rPr>
              <w:t>]</w:t>
            </w:r>
          </w:p>
        </w:tc>
        <w:tc>
          <w:tcPr>
            <w:tcW w:w="3005" w:type="dxa"/>
          </w:tcPr>
          <w:p w14:paraId="6CF04165" w14:textId="77777777" w:rsidR="00653BBB" w:rsidRPr="00BC0632" w:rsidRDefault="00653BBB" w:rsidP="00BF332B">
            <w:pPr>
              <w:rPr>
                <w:rFonts w:ascii="Avenir LT Std 35 Light" w:hAnsi="Avenir LT Std 35 Light" w:cs="Arial"/>
                <w:color w:val="21314D" w:themeColor="text2"/>
                <w:sz w:val="20"/>
                <w:szCs w:val="20"/>
              </w:rPr>
            </w:pPr>
            <w:r w:rsidRPr="00BC0632">
              <w:rPr>
                <w:rFonts w:ascii="Avenir LT Std 35 Light" w:hAnsi="Avenir LT Std 35 Light" w:cs="Arial"/>
                <w:i/>
                <w:iCs/>
                <w:color w:val="21314D" w:themeColor="text2"/>
                <w:sz w:val="20"/>
                <w:szCs w:val="20"/>
              </w:rPr>
              <w:t>[insert turnover</w:t>
            </w:r>
            <w:r w:rsidRPr="00BC0632">
              <w:rPr>
                <w:rFonts w:ascii="Avenir LT Std 35 Light" w:hAnsi="Avenir LT Std 35 Light" w:cs="Arial"/>
                <w:color w:val="21314D" w:themeColor="text2"/>
                <w:sz w:val="20"/>
                <w:szCs w:val="20"/>
              </w:rPr>
              <w:t>]</w:t>
            </w:r>
          </w:p>
        </w:tc>
      </w:tr>
      <w:tr w:rsidR="00BC0632" w:rsidRPr="00BC0632" w14:paraId="28364B5D" w14:textId="77777777" w:rsidTr="00BF332B">
        <w:tc>
          <w:tcPr>
            <w:tcW w:w="4106" w:type="dxa"/>
            <w:shd w:val="clear" w:color="auto" w:fill="E5E7E8" w:themeFill="accent1" w:themeFillTint="33"/>
          </w:tcPr>
          <w:p w14:paraId="04636BE6" w14:textId="77777777" w:rsidR="00653BBB" w:rsidRPr="00BC0632" w:rsidRDefault="00653BBB" w:rsidP="00BF332B">
            <w:pPr>
              <w:rPr>
                <w:rFonts w:ascii="Avenir LT Std 35 Light" w:hAnsi="Avenir LT Std 35 Light" w:cs="Arial"/>
                <w:color w:val="21314D" w:themeColor="text2"/>
                <w:sz w:val="20"/>
                <w:szCs w:val="20"/>
              </w:rPr>
            </w:pPr>
            <w:r w:rsidRPr="00BC0632">
              <w:rPr>
                <w:rFonts w:ascii="Avenir LT Std 35 Light" w:hAnsi="Avenir LT Std 35 Light" w:cs="Arial"/>
                <w:color w:val="21314D" w:themeColor="text2"/>
                <w:sz w:val="20"/>
                <w:szCs w:val="20"/>
              </w:rPr>
              <w:t>Decline in turnover (%)</w:t>
            </w:r>
          </w:p>
        </w:tc>
        <w:tc>
          <w:tcPr>
            <w:tcW w:w="4910" w:type="dxa"/>
            <w:gridSpan w:val="2"/>
            <w:shd w:val="clear" w:color="auto" w:fill="E5E7E8" w:themeFill="accent1" w:themeFillTint="33"/>
            <w:vAlign w:val="center"/>
          </w:tcPr>
          <w:p w14:paraId="752F0741" w14:textId="77777777" w:rsidR="00653BBB" w:rsidRPr="00BC0632" w:rsidRDefault="00653BBB" w:rsidP="00BF332B">
            <w:pPr>
              <w:jc w:val="right"/>
              <w:rPr>
                <w:rFonts w:ascii="Avenir LT Std 35 Light" w:hAnsi="Avenir LT Std 35 Light" w:cs="Arial"/>
                <w:color w:val="21314D" w:themeColor="text2"/>
                <w:sz w:val="20"/>
                <w:szCs w:val="20"/>
              </w:rPr>
            </w:pPr>
            <w:r w:rsidRPr="00BC0632">
              <w:rPr>
                <w:rFonts w:ascii="Avenir LT Std 35 Light" w:hAnsi="Avenir LT Std 35 Light" w:cs="Arial"/>
                <w:color w:val="21314D" w:themeColor="text2"/>
                <w:sz w:val="20"/>
                <w:szCs w:val="20"/>
              </w:rPr>
              <w:t>[</w:t>
            </w:r>
            <w:r w:rsidRPr="00BC0632">
              <w:rPr>
                <w:rFonts w:ascii="Avenir LT Std 35 Light" w:hAnsi="Avenir LT Std 35 Light" w:cs="Arial"/>
                <w:i/>
                <w:iCs/>
                <w:color w:val="21314D" w:themeColor="text2"/>
                <w:sz w:val="20"/>
                <w:szCs w:val="20"/>
              </w:rPr>
              <w:t>insert decline in turnover %</w:t>
            </w:r>
            <w:r w:rsidRPr="00BC0632">
              <w:rPr>
                <w:rFonts w:ascii="Avenir LT Std 35 Light" w:hAnsi="Avenir LT Std 35 Light" w:cs="Arial"/>
                <w:color w:val="21314D" w:themeColor="text2"/>
                <w:sz w:val="20"/>
                <w:szCs w:val="20"/>
              </w:rPr>
              <w:t>]</w:t>
            </w:r>
          </w:p>
        </w:tc>
      </w:tr>
    </w:tbl>
    <w:p w14:paraId="45F60747" w14:textId="77777777" w:rsidR="00653BBB" w:rsidRPr="00BC0632" w:rsidRDefault="00653BBB" w:rsidP="00653BBB">
      <w:pPr>
        <w:rPr>
          <w:rFonts w:ascii="Avenir LT Std 35 Light" w:hAnsi="Avenir LT Std 35 Light" w:cs="Arial"/>
          <w:color w:val="21314D" w:themeColor="text2"/>
          <w:sz w:val="20"/>
          <w:szCs w:val="20"/>
        </w:rPr>
      </w:pPr>
    </w:p>
    <w:p w14:paraId="285A94AF" w14:textId="77777777" w:rsidR="00653BBB" w:rsidRPr="00BC0632" w:rsidRDefault="00653BBB" w:rsidP="00653BBB">
      <w:pPr>
        <w:rPr>
          <w:rFonts w:ascii="Avenir LT Std 35 Light" w:hAnsi="Avenir LT Std 35 Light" w:cs="Arial"/>
          <w:color w:val="21314D" w:themeColor="text2"/>
          <w:sz w:val="20"/>
          <w:szCs w:val="20"/>
        </w:rPr>
      </w:pPr>
    </w:p>
    <w:p w14:paraId="3606BCD1" w14:textId="77777777" w:rsidR="00653BBB" w:rsidRPr="00BC0632" w:rsidRDefault="00653BBB" w:rsidP="00653BBB">
      <w:pPr>
        <w:rPr>
          <w:rFonts w:ascii="Avenir LT Std 35 Light" w:hAnsi="Avenir LT Std 35 Light" w:cs="Arial"/>
          <w:color w:val="21314D" w:themeColor="text2"/>
          <w:sz w:val="20"/>
          <w:szCs w:val="20"/>
        </w:rPr>
      </w:pPr>
    </w:p>
    <w:p w14:paraId="3B865D17" w14:textId="77777777" w:rsidR="00653BBB" w:rsidRPr="00BC0632" w:rsidRDefault="00653BBB" w:rsidP="00653BBB">
      <w:pPr>
        <w:rPr>
          <w:rFonts w:ascii="Avenir LT Std 35 Light" w:hAnsi="Avenir LT Std 35 Light" w:cs="Arial"/>
          <w:color w:val="21314D" w:themeColor="text2"/>
          <w:sz w:val="20"/>
          <w:szCs w:val="20"/>
        </w:rPr>
      </w:pPr>
      <w:r w:rsidRPr="00BC0632">
        <w:rPr>
          <w:rFonts w:ascii="Avenir LT Std 35 Light" w:hAnsi="Avenir LT Std 35 Light" w:cs="Arial"/>
          <w:color w:val="21314D" w:themeColor="text2"/>
          <w:sz w:val="20"/>
          <w:szCs w:val="20"/>
        </w:rPr>
        <w:t>SIGNATURE</w:t>
      </w:r>
    </w:p>
    <w:p w14:paraId="2CAE19EB" w14:textId="77777777" w:rsidR="00653BBB" w:rsidRPr="00BC0632" w:rsidRDefault="00653BBB" w:rsidP="00653BBB">
      <w:pPr>
        <w:rPr>
          <w:rFonts w:ascii="Avenir LT Std 35 Light" w:hAnsi="Avenir LT Std 35 Light" w:cs="Arial"/>
          <w:color w:val="21314D" w:themeColor="text2"/>
          <w:sz w:val="20"/>
          <w:szCs w:val="20"/>
        </w:rPr>
      </w:pPr>
    </w:p>
    <w:p w14:paraId="6522EF30" w14:textId="77777777" w:rsidR="009042AC" w:rsidRPr="00BC0632" w:rsidRDefault="009042AC">
      <w:pPr>
        <w:rPr>
          <w:rFonts w:ascii="Avenir LT Std 35 Light" w:hAnsi="Avenir LT Std 35 Light" w:cs="Arial"/>
          <w:color w:val="21314D" w:themeColor="text2"/>
          <w:sz w:val="20"/>
          <w:szCs w:val="20"/>
        </w:rPr>
      </w:pPr>
    </w:p>
    <w:sectPr w:rsidR="009042AC" w:rsidRPr="00BC0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BB"/>
    <w:rsid w:val="000C737C"/>
    <w:rsid w:val="00261254"/>
    <w:rsid w:val="002D6EE8"/>
    <w:rsid w:val="00415072"/>
    <w:rsid w:val="00494752"/>
    <w:rsid w:val="00653BBB"/>
    <w:rsid w:val="006A1FB9"/>
    <w:rsid w:val="006E63E9"/>
    <w:rsid w:val="007B6BC2"/>
    <w:rsid w:val="009042AC"/>
    <w:rsid w:val="00A15022"/>
    <w:rsid w:val="00A74168"/>
    <w:rsid w:val="00BC0632"/>
    <w:rsid w:val="00C60CAE"/>
    <w:rsid w:val="00C703E0"/>
    <w:rsid w:val="00CB79DB"/>
    <w:rsid w:val="00D06BF2"/>
    <w:rsid w:val="00DF495E"/>
    <w:rsid w:val="00EA18EB"/>
    <w:rsid w:val="00EA44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D8E4"/>
  <w15:chartTrackingRefBased/>
  <w15:docId w15:val="{41BA28CD-08C3-4F80-A1E8-0FE3996F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BB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BB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53BBB"/>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653BBB"/>
    <w:rPr>
      <w:rFonts w:eastAsiaTheme="minorEastAsia"/>
      <w:lang w:val="en-US" w:eastAsia="zh-CN"/>
    </w:rPr>
  </w:style>
  <w:style w:type="paragraph" w:styleId="BalloonText">
    <w:name w:val="Balloon Text"/>
    <w:basedOn w:val="Normal"/>
    <w:link w:val="BalloonTextChar"/>
    <w:uiPriority w:val="99"/>
    <w:semiHidden/>
    <w:unhideWhenUsed/>
    <w:rsid w:val="00653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BBB"/>
    <w:rPr>
      <w:rFonts w:ascii="Segoe UI" w:hAnsi="Segoe UI" w:cs="Segoe UI"/>
      <w:sz w:val="18"/>
      <w:szCs w:val="18"/>
    </w:rPr>
  </w:style>
  <w:style w:type="character" w:styleId="CommentReference">
    <w:name w:val="annotation reference"/>
    <w:basedOn w:val="DefaultParagraphFont"/>
    <w:uiPriority w:val="99"/>
    <w:semiHidden/>
    <w:unhideWhenUsed/>
    <w:rsid w:val="007B6BC2"/>
    <w:rPr>
      <w:sz w:val="16"/>
      <w:szCs w:val="16"/>
    </w:rPr>
  </w:style>
  <w:style w:type="paragraph" w:styleId="CommentText">
    <w:name w:val="annotation text"/>
    <w:basedOn w:val="Normal"/>
    <w:link w:val="CommentTextChar"/>
    <w:uiPriority w:val="99"/>
    <w:semiHidden/>
    <w:unhideWhenUsed/>
    <w:rsid w:val="007B6BC2"/>
    <w:pPr>
      <w:spacing w:line="240" w:lineRule="auto"/>
    </w:pPr>
    <w:rPr>
      <w:sz w:val="20"/>
      <w:szCs w:val="20"/>
    </w:rPr>
  </w:style>
  <w:style w:type="character" w:customStyle="1" w:styleId="CommentTextChar">
    <w:name w:val="Comment Text Char"/>
    <w:basedOn w:val="DefaultParagraphFont"/>
    <w:link w:val="CommentText"/>
    <w:uiPriority w:val="99"/>
    <w:semiHidden/>
    <w:rsid w:val="007B6BC2"/>
    <w:rPr>
      <w:sz w:val="20"/>
      <w:szCs w:val="20"/>
    </w:rPr>
  </w:style>
  <w:style w:type="paragraph" w:styleId="CommentSubject">
    <w:name w:val="annotation subject"/>
    <w:basedOn w:val="CommentText"/>
    <w:next w:val="CommentText"/>
    <w:link w:val="CommentSubjectChar"/>
    <w:uiPriority w:val="99"/>
    <w:semiHidden/>
    <w:unhideWhenUsed/>
    <w:rsid w:val="007B6BC2"/>
    <w:rPr>
      <w:b/>
      <w:bCs/>
    </w:rPr>
  </w:style>
  <w:style w:type="character" w:customStyle="1" w:styleId="CommentSubjectChar">
    <w:name w:val="Comment Subject Char"/>
    <w:basedOn w:val="CommentTextChar"/>
    <w:link w:val="CommentSubject"/>
    <w:uiPriority w:val="99"/>
    <w:semiHidden/>
    <w:rsid w:val="007B6B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PA Custom">
      <a:dk1>
        <a:srgbClr val="AA9B70"/>
      </a:dk1>
      <a:lt1>
        <a:srgbClr val="FFFFFF"/>
      </a:lt1>
      <a:dk2>
        <a:srgbClr val="21314D"/>
      </a:dk2>
      <a:lt2>
        <a:srgbClr val="FDC82F"/>
      </a:lt2>
      <a:accent1>
        <a:srgbClr val="818A8F"/>
      </a:accent1>
      <a:accent2>
        <a:srgbClr val="739ABC"/>
      </a:accent2>
      <a:accent3>
        <a:srgbClr val="879637"/>
      </a:accent3>
      <a:accent4>
        <a:srgbClr val="009BBB"/>
      </a:accent4>
      <a:accent5>
        <a:srgbClr val="B06A92"/>
      </a:accent5>
      <a:accent6>
        <a:srgbClr val="FF7000"/>
      </a:accent6>
      <a:hlink>
        <a:srgbClr val="21314D"/>
      </a:hlink>
      <a:folHlink>
        <a:srgbClr val="FDC8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1EC2-2E9E-45D7-9685-FADE43FD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Gavan Ord</dc:creator>
  <cp:keywords/>
  <dc:description/>
  <cp:lastModifiedBy>Kristen Beadle</cp:lastModifiedBy>
  <cp:revision>2</cp:revision>
  <dcterms:created xsi:type="dcterms:W3CDTF">2021-09-02T23:48:00Z</dcterms:created>
  <dcterms:modified xsi:type="dcterms:W3CDTF">2021-09-02T23:48:00Z</dcterms:modified>
</cp:coreProperties>
</file>