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BBA" w:rsidRDefault="00A00BBA">
      <w:pPr>
        <w:pStyle w:val="CPANormal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P</w:t>
      </w:r>
      <w:r w:rsidR="00EC4AC1">
        <w:rPr>
          <w:b/>
          <w:sz w:val="24"/>
        </w:rPr>
        <w:t>LANNING CHECKLIST</w:t>
      </w:r>
    </w:p>
    <w:p w:rsidR="00A00BBA" w:rsidRDefault="00A00BBA">
      <w:pPr>
        <w:pStyle w:val="CPANormal"/>
      </w:pPr>
    </w:p>
    <w:p w:rsidR="00A00BBA" w:rsidRPr="00EC4AC1" w:rsidRDefault="00EC4AC1">
      <w:pPr>
        <w:pStyle w:val="CPANormal"/>
        <w:jc w:val="left"/>
        <w:rPr>
          <w:color w:val="FF0000"/>
        </w:rPr>
      </w:pPr>
      <w:r w:rsidRPr="00EC4AC1">
        <w:rPr>
          <w:color w:val="FF0000"/>
        </w:rPr>
        <w:t>[</w:t>
      </w:r>
      <w:r w:rsidR="009461B6" w:rsidRPr="00EC4AC1">
        <w:rPr>
          <w:color w:val="FF0000"/>
        </w:rPr>
        <w:t>E</w:t>
      </w:r>
      <w:r w:rsidR="00A00BBA" w:rsidRPr="00EC4AC1">
        <w:rPr>
          <w:color w:val="FF0000"/>
        </w:rPr>
        <w:t xml:space="preserve">ngagement personnel </w:t>
      </w:r>
      <w:r w:rsidR="009461B6" w:rsidRPr="00EC4AC1">
        <w:rPr>
          <w:color w:val="FF0000"/>
        </w:rPr>
        <w:t xml:space="preserve">to consider </w:t>
      </w:r>
      <w:r w:rsidR="00A00BBA" w:rsidRPr="00EC4AC1">
        <w:rPr>
          <w:color w:val="FF0000"/>
        </w:rPr>
        <w:t>the following matters in planning the engagement</w:t>
      </w:r>
      <w:r w:rsidRPr="00EC4AC1">
        <w:rPr>
          <w:color w:val="FF0000"/>
        </w:rPr>
        <w:t>. This list is not exhaustive, it is intended for guidance only]</w:t>
      </w:r>
    </w:p>
    <w:p w:rsidR="00A00BBA" w:rsidRDefault="00A00BBA">
      <w:pPr>
        <w:pStyle w:val="CPANormal"/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6"/>
        <w:gridCol w:w="1092"/>
        <w:gridCol w:w="236"/>
        <w:gridCol w:w="856"/>
        <w:gridCol w:w="390"/>
      </w:tblGrid>
      <w:tr w:rsidR="00A00BBA" w:rsidTr="00F25C2D">
        <w:tc>
          <w:tcPr>
            <w:tcW w:w="6816" w:type="dxa"/>
            <w:tcBorders>
              <w:bottom w:val="nil"/>
              <w:right w:val="nil"/>
            </w:tcBorders>
            <w:shd w:val="clear" w:color="auto" w:fill="D9D9D9"/>
          </w:tcPr>
          <w:p w:rsidR="00A00BBA" w:rsidRDefault="00A00BBA" w:rsidP="00EC4AC1">
            <w:pPr>
              <w:pStyle w:val="CPANormal"/>
              <w:spacing w:before="100" w:after="100"/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UNDERSTANDING THE ENGAGEMENT:</w:t>
            </w:r>
          </w:p>
        </w:tc>
        <w:tc>
          <w:tcPr>
            <w:tcW w:w="1092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A00BBA" w:rsidRDefault="00A00BBA">
            <w:pPr>
              <w:pStyle w:val="CPANormal"/>
              <w:jc w:val="left"/>
              <w:rPr>
                <w:b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A00BBA" w:rsidRDefault="00A00BBA">
            <w:pPr>
              <w:pStyle w:val="CPANormal"/>
              <w:jc w:val="left"/>
              <w:rPr>
                <w:b/>
              </w:rPr>
            </w:pPr>
          </w:p>
        </w:tc>
        <w:tc>
          <w:tcPr>
            <w:tcW w:w="856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A00BBA" w:rsidRDefault="00A00BBA">
            <w:pPr>
              <w:pStyle w:val="CPANormal"/>
              <w:jc w:val="left"/>
              <w:rPr>
                <w:b/>
              </w:rPr>
            </w:pPr>
          </w:p>
        </w:tc>
        <w:tc>
          <w:tcPr>
            <w:tcW w:w="390" w:type="dxa"/>
            <w:tcBorders>
              <w:left w:val="nil"/>
              <w:bottom w:val="nil"/>
            </w:tcBorders>
            <w:shd w:val="clear" w:color="auto" w:fill="D9D9D9"/>
          </w:tcPr>
          <w:p w:rsidR="00A00BBA" w:rsidRDefault="00A00BBA">
            <w:pPr>
              <w:pStyle w:val="CPANormal"/>
              <w:jc w:val="left"/>
              <w:rPr>
                <w:b/>
              </w:rPr>
            </w:pPr>
          </w:p>
        </w:tc>
      </w:tr>
      <w:tr w:rsidR="00A00BBA">
        <w:tc>
          <w:tcPr>
            <w:tcW w:w="6816" w:type="dxa"/>
            <w:tcBorders>
              <w:bottom w:val="nil"/>
              <w:right w:val="nil"/>
            </w:tcBorders>
          </w:tcPr>
          <w:p w:rsidR="00A00BBA" w:rsidRDefault="00A00BBA">
            <w:pPr>
              <w:pStyle w:val="CPANormal"/>
              <w:jc w:val="left"/>
            </w:pPr>
          </w:p>
        </w:tc>
        <w:tc>
          <w:tcPr>
            <w:tcW w:w="1092" w:type="dxa"/>
            <w:tcBorders>
              <w:left w:val="nil"/>
              <w:bottom w:val="nil"/>
              <w:right w:val="nil"/>
            </w:tcBorders>
          </w:tcPr>
          <w:p w:rsidR="00A00BBA" w:rsidRDefault="00A00BBA">
            <w:pPr>
              <w:pStyle w:val="CPANormal"/>
              <w:jc w:val="left"/>
              <w:rPr>
                <w:b/>
              </w:rPr>
            </w:pPr>
            <w:r>
              <w:rPr>
                <w:b/>
              </w:rPr>
              <w:t>Done by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A00BBA" w:rsidRDefault="00A00BBA">
            <w:pPr>
              <w:pStyle w:val="CPANormal"/>
              <w:jc w:val="left"/>
              <w:rPr>
                <w:b/>
              </w:rPr>
            </w:pPr>
          </w:p>
        </w:tc>
        <w:tc>
          <w:tcPr>
            <w:tcW w:w="856" w:type="dxa"/>
            <w:tcBorders>
              <w:left w:val="nil"/>
              <w:bottom w:val="nil"/>
              <w:right w:val="nil"/>
            </w:tcBorders>
          </w:tcPr>
          <w:p w:rsidR="00A00BBA" w:rsidRDefault="00A00BBA">
            <w:pPr>
              <w:pStyle w:val="CPANormal"/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90" w:type="dxa"/>
            <w:tcBorders>
              <w:left w:val="nil"/>
              <w:bottom w:val="nil"/>
            </w:tcBorders>
          </w:tcPr>
          <w:p w:rsidR="00A00BBA" w:rsidRDefault="00A00BBA">
            <w:pPr>
              <w:pStyle w:val="CPANormal"/>
              <w:jc w:val="left"/>
              <w:rPr>
                <w:b/>
              </w:rPr>
            </w:pPr>
          </w:p>
        </w:tc>
      </w:tr>
      <w:tr w:rsidR="00A00BBA">
        <w:tc>
          <w:tcPr>
            <w:tcW w:w="6816" w:type="dxa"/>
            <w:tcBorders>
              <w:top w:val="nil"/>
              <w:bottom w:val="nil"/>
              <w:right w:val="nil"/>
            </w:tcBorders>
          </w:tcPr>
          <w:p w:rsidR="00A00BBA" w:rsidRDefault="00A00BBA">
            <w:pPr>
              <w:pStyle w:val="CPANormal"/>
              <w:jc w:val="left"/>
            </w:pPr>
          </w:p>
          <w:p w:rsidR="00A00BBA" w:rsidRDefault="00A00BBA">
            <w:pPr>
              <w:pStyle w:val="CPANormal"/>
              <w:numPr>
                <w:ilvl w:val="0"/>
                <w:numId w:val="8"/>
              </w:numPr>
              <w:jc w:val="left"/>
            </w:pPr>
            <w:r>
              <w:t>Accounting policies and proced</w:t>
            </w:r>
            <w:r w:rsidR="001B243A">
              <w:t>u</w:t>
            </w:r>
            <w:r>
              <w:t>r</w:t>
            </w:r>
            <w:r w:rsidR="001B243A">
              <w:t>e</w:t>
            </w:r>
            <w:r>
              <w:t>s.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BA" w:rsidRDefault="00A00BBA">
            <w:pPr>
              <w:pStyle w:val="CPANormal"/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0BBA" w:rsidRDefault="00A00BBA">
            <w:pPr>
              <w:pStyle w:val="CPANormal"/>
              <w:jc w:val="left"/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BA" w:rsidRDefault="00A00BBA">
            <w:pPr>
              <w:pStyle w:val="CPANormal"/>
              <w:jc w:val="left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00BBA" w:rsidRDefault="00A00BBA">
            <w:pPr>
              <w:pStyle w:val="CPANormal"/>
              <w:jc w:val="left"/>
            </w:pPr>
          </w:p>
        </w:tc>
      </w:tr>
      <w:tr w:rsidR="00A00BBA">
        <w:tc>
          <w:tcPr>
            <w:tcW w:w="6816" w:type="dxa"/>
            <w:tcBorders>
              <w:top w:val="nil"/>
              <w:bottom w:val="nil"/>
              <w:right w:val="nil"/>
            </w:tcBorders>
          </w:tcPr>
          <w:p w:rsidR="00A00BBA" w:rsidRDefault="00A00BBA">
            <w:pPr>
              <w:pStyle w:val="CPANormal"/>
              <w:jc w:val="left"/>
            </w:pPr>
          </w:p>
          <w:p w:rsidR="00A00BBA" w:rsidRDefault="00A00BBA" w:rsidP="009461B6">
            <w:pPr>
              <w:pStyle w:val="CPANormal"/>
              <w:numPr>
                <w:ilvl w:val="0"/>
                <w:numId w:val="8"/>
              </w:numPr>
              <w:jc w:val="left"/>
            </w:pPr>
            <w:r>
              <w:t xml:space="preserve">Are </w:t>
            </w:r>
            <w:r w:rsidR="006B59CD">
              <w:t>the</w:t>
            </w:r>
            <w:r w:rsidR="009461B6">
              <w:t xml:space="preserve">re items in the </w:t>
            </w:r>
            <w:r>
              <w:t xml:space="preserve">financial statement items </w:t>
            </w:r>
            <w:r w:rsidR="009461B6">
              <w:t xml:space="preserve">which are </w:t>
            </w:r>
            <w:r>
              <w:t>likely to require adjustment?</w:t>
            </w:r>
          </w:p>
        </w:tc>
        <w:tc>
          <w:tcPr>
            <w:tcW w:w="1092" w:type="dxa"/>
            <w:tcBorders>
              <w:left w:val="nil"/>
              <w:bottom w:val="single" w:sz="4" w:space="0" w:color="auto"/>
              <w:right w:val="nil"/>
            </w:tcBorders>
          </w:tcPr>
          <w:p w:rsidR="00A00BBA" w:rsidRDefault="00A00BBA">
            <w:pPr>
              <w:pStyle w:val="CPANormal"/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0BBA" w:rsidRDefault="00A00BBA">
            <w:pPr>
              <w:pStyle w:val="CPANormal"/>
              <w:jc w:val="left"/>
            </w:pP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nil"/>
            </w:tcBorders>
          </w:tcPr>
          <w:p w:rsidR="00A00BBA" w:rsidRDefault="00A00BBA">
            <w:pPr>
              <w:pStyle w:val="CPANormal"/>
              <w:jc w:val="left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00BBA" w:rsidRDefault="00A00BBA">
            <w:pPr>
              <w:pStyle w:val="CPANormal"/>
              <w:jc w:val="left"/>
            </w:pPr>
          </w:p>
        </w:tc>
      </w:tr>
      <w:tr w:rsidR="00A00BBA">
        <w:tc>
          <w:tcPr>
            <w:tcW w:w="6816" w:type="dxa"/>
            <w:tcBorders>
              <w:top w:val="nil"/>
              <w:bottom w:val="nil"/>
              <w:right w:val="nil"/>
            </w:tcBorders>
          </w:tcPr>
          <w:p w:rsidR="00A00BBA" w:rsidRDefault="00A00BBA">
            <w:pPr>
              <w:pStyle w:val="CPANormal"/>
              <w:jc w:val="left"/>
            </w:pPr>
          </w:p>
          <w:p w:rsidR="00A00BBA" w:rsidRDefault="00A00BBA">
            <w:pPr>
              <w:pStyle w:val="CPANormal"/>
              <w:numPr>
                <w:ilvl w:val="0"/>
                <w:numId w:val="8"/>
              </w:numPr>
              <w:jc w:val="left"/>
            </w:pPr>
            <w:r>
              <w:t>The nature of reports expected to be rendered, e.g.</w:t>
            </w:r>
          </w:p>
        </w:tc>
        <w:tc>
          <w:tcPr>
            <w:tcW w:w="1092" w:type="dxa"/>
            <w:tcBorders>
              <w:left w:val="nil"/>
              <w:bottom w:val="nil"/>
              <w:right w:val="nil"/>
            </w:tcBorders>
          </w:tcPr>
          <w:p w:rsidR="00A00BBA" w:rsidRDefault="00A00BBA">
            <w:pPr>
              <w:pStyle w:val="CPANormal"/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0BBA" w:rsidRDefault="00A00BBA">
            <w:pPr>
              <w:pStyle w:val="CPANormal"/>
              <w:jc w:val="left"/>
            </w:pPr>
          </w:p>
        </w:tc>
        <w:tc>
          <w:tcPr>
            <w:tcW w:w="856" w:type="dxa"/>
            <w:tcBorders>
              <w:left w:val="nil"/>
              <w:bottom w:val="nil"/>
              <w:right w:val="nil"/>
            </w:tcBorders>
          </w:tcPr>
          <w:p w:rsidR="00A00BBA" w:rsidRDefault="00A00BBA">
            <w:pPr>
              <w:pStyle w:val="CPANormal"/>
              <w:jc w:val="left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00BBA" w:rsidRDefault="00A00BBA">
            <w:pPr>
              <w:pStyle w:val="CPANormal"/>
              <w:jc w:val="left"/>
            </w:pPr>
          </w:p>
        </w:tc>
      </w:tr>
      <w:tr w:rsidR="00A00BBA">
        <w:tc>
          <w:tcPr>
            <w:tcW w:w="6816" w:type="dxa"/>
            <w:tcBorders>
              <w:top w:val="nil"/>
              <w:bottom w:val="nil"/>
              <w:right w:val="nil"/>
            </w:tcBorders>
          </w:tcPr>
          <w:p w:rsidR="00A00BBA" w:rsidRDefault="004238FB" w:rsidP="004238FB">
            <w:pPr>
              <w:pStyle w:val="CPANormal"/>
              <w:numPr>
                <w:ilvl w:val="1"/>
                <w:numId w:val="8"/>
              </w:numPr>
              <w:tabs>
                <w:tab w:val="clear" w:pos="1437"/>
                <w:tab w:val="num" w:pos="1092"/>
              </w:tabs>
              <w:ind w:left="1092" w:hanging="468"/>
              <w:jc w:val="left"/>
            </w:pPr>
            <w:r>
              <w:t>R</w:t>
            </w:r>
            <w:r w:rsidR="00A00BBA">
              <w:t>eport on consolidated financial statements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A00BBA" w:rsidRDefault="00A00BBA">
            <w:pPr>
              <w:pStyle w:val="CPANormal"/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0BBA" w:rsidRDefault="00A00BBA">
            <w:pPr>
              <w:pStyle w:val="CPANormal"/>
              <w:jc w:val="lef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A00BBA" w:rsidRDefault="00A00BBA">
            <w:pPr>
              <w:pStyle w:val="CPANormal"/>
              <w:jc w:val="left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00BBA" w:rsidRDefault="00A00BBA">
            <w:pPr>
              <w:pStyle w:val="CPANormal"/>
              <w:jc w:val="left"/>
            </w:pPr>
          </w:p>
        </w:tc>
      </w:tr>
      <w:tr w:rsidR="00A00BBA">
        <w:tc>
          <w:tcPr>
            <w:tcW w:w="6816" w:type="dxa"/>
            <w:tcBorders>
              <w:top w:val="nil"/>
              <w:bottom w:val="nil"/>
              <w:right w:val="nil"/>
            </w:tcBorders>
          </w:tcPr>
          <w:p w:rsidR="00A00BBA" w:rsidRDefault="004238FB">
            <w:pPr>
              <w:pStyle w:val="CPANormal"/>
              <w:numPr>
                <w:ilvl w:val="1"/>
                <w:numId w:val="8"/>
              </w:numPr>
              <w:tabs>
                <w:tab w:val="clear" w:pos="1437"/>
                <w:tab w:val="num" w:pos="1092"/>
              </w:tabs>
              <w:ind w:left="1092" w:hanging="468"/>
              <w:jc w:val="left"/>
            </w:pPr>
            <w:r>
              <w:t>R</w:t>
            </w:r>
            <w:r w:rsidR="00A00BBA">
              <w:t>eports on financial statements filed with the ASIC/ASX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A00BBA" w:rsidRDefault="00A00BBA">
            <w:pPr>
              <w:pStyle w:val="CPANormal"/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0BBA" w:rsidRDefault="00A00BBA">
            <w:pPr>
              <w:pStyle w:val="CPANormal"/>
              <w:jc w:val="lef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A00BBA" w:rsidRDefault="00A00BBA">
            <w:pPr>
              <w:pStyle w:val="CPANormal"/>
              <w:jc w:val="left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00BBA" w:rsidRDefault="00A00BBA">
            <w:pPr>
              <w:pStyle w:val="CPANormal"/>
              <w:jc w:val="left"/>
            </w:pPr>
          </w:p>
        </w:tc>
      </w:tr>
      <w:tr w:rsidR="00A00BBA">
        <w:tc>
          <w:tcPr>
            <w:tcW w:w="6816" w:type="dxa"/>
            <w:tcBorders>
              <w:top w:val="nil"/>
              <w:bottom w:val="nil"/>
              <w:right w:val="nil"/>
            </w:tcBorders>
          </w:tcPr>
          <w:p w:rsidR="00A00BBA" w:rsidRDefault="004238FB" w:rsidP="004238FB">
            <w:pPr>
              <w:pStyle w:val="CPANormal"/>
              <w:numPr>
                <w:ilvl w:val="1"/>
                <w:numId w:val="8"/>
              </w:numPr>
              <w:tabs>
                <w:tab w:val="clear" w:pos="1437"/>
                <w:tab w:val="num" w:pos="1092"/>
              </w:tabs>
              <w:ind w:left="1092" w:hanging="468"/>
              <w:jc w:val="left"/>
            </w:pPr>
            <w:r>
              <w:t>S</w:t>
            </w:r>
            <w:r w:rsidR="00A00BBA">
              <w:t xml:space="preserve">pecial </w:t>
            </w:r>
            <w:r w:rsidR="009461B6">
              <w:t xml:space="preserve">purpose </w:t>
            </w:r>
            <w:r w:rsidR="00A00BBA">
              <w:t>reports</w:t>
            </w:r>
            <w:r w:rsidR="009461B6">
              <w:t xml:space="preserve">, </w:t>
            </w:r>
            <w:r w:rsidR="00A00BBA">
              <w:t>such as those on compliance with contractual provisions</w:t>
            </w:r>
            <w:r w:rsidR="003A02CD">
              <w:t>.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</w:tcPr>
          <w:p w:rsidR="00A00BBA" w:rsidRDefault="00A00BBA">
            <w:pPr>
              <w:pStyle w:val="CPANormal"/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0BBA" w:rsidRDefault="00A00BBA">
            <w:pPr>
              <w:pStyle w:val="CPANormal"/>
              <w:jc w:val="left"/>
            </w:pP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</w:tcPr>
          <w:p w:rsidR="00A00BBA" w:rsidRDefault="00A00BBA">
            <w:pPr>
              <w:pStyle w:val="CPANormal"/>
              <w:jc w:val="left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00BBA" w:rsidRDefault="00A00BBA">
            <w:pPr>
              <w:pStyle w:val="CPANormal"/>
              <w:jc w:val="left"/>
            </w:pPr>
          </w:p>
        </w:tc>
      </w:tr>
      <w:tr w:rsidR="00A00BBA">
        <w:tc>
          <w:tcPr>
            <w:tcW w:w="6816" w:type="dxa"/>
            <w:tcBorders>
              <w:top w:val="nil"/>
              <w:right w:val="nil"/>
            </w:tcBorders>
          </w:tcPr>
          <w:p w:rsidR="00A00BBA" w:rsidRDefault="00A00BBA">
            <w:pPr>
              <w:pStyle w:val="CPANormal"/>
              <w:ind w:left="264"/>
              <w:jc w:val="left"/>
            </w:pPr>
          </w:p>
        </w:tc>
        <w:tc>
          <w:tcPr>
            <w:tcW w:w="1092" w:type="dxa"/>
            <w:tcBorders>
              <w:left w:val="nil"/>
              <w:right w:val="nil"/>
            </w:tcBorders>
          </w:tcPr>
          <w:p w:rsidR="00A00BBA" w:rsidRDefault="00A00BBA">
            <w:pPr>
              <w:pStyle w:val="CPANormal"/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BA" w:rsidRDefault="00A00BBA">
            <w:pPr>
              <w:pStyle w:val="CPANormal"/>
              <w:jc w:val="left"/>
            </w:pP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A00BBA" w:rsidRDefault="00A00BBA">
            <w:pPr>
              <w:pStyle w:val="CPANormal"/>
              <w:jc w:val="left"/>
            </w:pPr>
          </w:p>
        </w:tc>
        <w:tc>
          <w:tcPr>
            <w:tcW w:w="390" w:type="dxa"/>
            <w:tcBorders>
              <w:top w:val="nil"/>
              <w:left w:val="nil"/>
            </w:tcBorders>
          </w:tcPr>
          <w:p w:rsidR="00A00BBA" w:rsidRDefault="00A00BBA">
            <w:pPr>
              <w:pStyle w:val="CPANormal"/>
              <w:jc w:val="left"/>
            </w:pPr>
          </w:p>
        </w:tc>
      </w:tr>
    </w:tbl>
    <w:p w:rsidR="00A00BBA" w:rsidRDefault="00A00BBA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6"/>
        <w:gridCol w:w="1092"/>
        <w:gridCol w:w="236"/>
        <w:gridCol w:w="934"/>
        <w:gridCol w:w="390"/>
      </w:tblGrid>
      <w:tr w:rsidR="00A00BBA" w:rsidTr="00F25C2D">
        <w:tc>
          <w:tcPr>
            <w:tcW w:w="6816" w:type="dxa"/>
            <w:tcBorders>
              <w:right w:val="nil"/>
            </w:tcBorders>
            <w:shd w:val="clear" w:color="auto" w:fill="D9D9D9"/>
          </w:tcPr>
          <w:p w:rsidR="00A00BBA" w:rsidRDefault="00A00BBA" w:rsidP="00EC4AC1">
            <w:pPr>
              <w:pStyle w:val="CPANormal"/>
              <w:spacing w:before="100" w:after="100"/>
              <w:rPr>
                <w:b/>
              </w:rPr>
            </w:pPr>
            <w:r>
              <w:rPr>
                <w:b/>
              </w:rPr>
              <w:t>ASSIGNING PERSONNEL TO THE ENGAGEMENT: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D9D9D9"/>
          </w:tcPr>
          <w:p w:rsidR="00A00BBA" w:rsidRDefault="00A00BBA" w:rsidP="00EC4AC1">
            <w:pPr>
              <w:pStyle w:val="CPANormal"/>
              <w:spacing w:before="100" w:after="100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A00BBA" w:rsidRDefault="00A00BBA" w:rsidP="00EC4AC1">
            <w:pPr>
              <w:pStyle w:val="CPANormal"/>
              <w:spacing w:before="100" w:after="100"/>
            </w:pPr>
          </w:p>
        </w:tc>
        <w:tc>
          <w:tcPr>
            <w:tcW w:w="934" w:type="dxa"/>
            <w:tcBorders>
              <w:left w:val="nil"/>
              <w:right w:val="nil"/>
            </w:tcBorders>
            <w:shd w:val="clear" w:color="auto" w:fill="D9D9D9"/>
          </w:tcPr>
          <w:p w:rsidR="00A00BBA" w:rsidRDefault="00A00BBA" w:rsidP="00EC4AC1">
            <w:pPr>
              <w:pStyle w:val="CPANormal"/>
              <w:spacing w:before="100" w:after="100"/>
            </w:pPr>
          </w:p>
        </w:tc>
        <w:tc>
          <w:tcPr>
            <w:tcW w:w="390" w:type="dxa"/>
            <w:tcBorders>
              <w:left w:val="nil"/>
            </w:tcBorders>
            <w:shd w:val="clear" w:color="auto" w:fill="D9D9D9"/>
          </w:tcPr>
          <w:p w:rsidR="00A00BBA" w:rsidRDefault="00A00BBA" w:rsidP="00EC4AC1">
            <w:pPr>
              <w:pStyle w:val="CPANormal"/>
              <w:spacing w:before="100" w:after="100"/>
            </w:pPr>
          </w:p>
        </w:tc>
      </w:tr>
      <w:tr w:rsidR="00A00BBA">
        <w:tc>
          <w:tcPr>
            <w:tcW w:w="6816" w:type="dxa"/>
            <w:tcBorders>
              <w:bottom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1092" w:type="dxa"/>
            <w:tcBorders>
              <w:left w:val="nil"/>
              <w:bottom w:val="nil"/>
              <w:right w:val="nil"/>
            </w:tcBorders>
          </w:tcPr>
          <w:p w:rsidR="00A00BBA" w:rsidRDefault="00A00BBA">
            <w:pPr>
              <w:pStyle w:val="CPANormal"/>
              <w:rPr>
                <w:b/>
              </w:rPr>
            </w:pPr>
            <w:r>
              <w:rPr>
                <w:b/>
              </w:rPr>
              <w:t>Done by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A00BBA" w:rsidRDefault="00A00BBA">
            <w:pPr>
              <w:pStyle w:val="CPANormal"/>
              <w:rPr>
                <w:b/>
              </w:rPr>
            </w:pP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</w:tcPr>
          <w:p w:rsidR="00A00BBA" w:rsidRDefault="00A00BBA">
            <w:pPr>
              <w:pStyle w:val="CPANormal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90" w:type="dxa"/>
            <w:tcBorders>
              <w:left w:val="nil"/>
              <w:bottom w:val="nil"/>
            </w:tcBorders>
          </w:tcPr>
          <w:p w:rsidR="00A00BBA" w:rsidRDefault="00A00BBA">
            <w:pPr>
              <w:pStyle w:val="CPANormal"/>
              <w:rPr>
                <w:b/>
              </w:rPr>
            </w:pPr>
          </w:p>
        </w:tc>
      </w:tr>
      <w:tr w:rsidR="00A00BBA">
        <w:tc>
          <w:tcPr>
            <w:tcW w:w="6816" w:type="dxa"/>
            <w:tcBorders>
              <w:top w:val="nil"/>
              <w:bottom w:val="nil"/>
              <w:right w:val="nil"/>
            </w:tcBorders>
          </w:tcPr>
          <w:p w:rsidR="00A00BBA" w:rsidRDefault="00A00BBA">
            <w:pPr>
              <w:pStyle w:val="CPANormal"/>
              <w:jc w:val="left"/>
            </w:pPr>
          </w:p>
          <w:p w:rsidR="00A00BBA" w:rsidRDefault="00A00BBA">
            <w:pPr>
              <w:pStyle w:val="CPANormal"/>
              <w:numPr>
                <w:ilvl w:val="0"/>
                <w:numId w:val="17"/>
              </w:numPr>
              <w:jc w:val="left"/>
            </w:pPr>
            <w:r>
              <w:t xml:space="preserve">Has a time budget for the engagement been prepared to determine </w:t>
            </w:r>
            <w:r w:rsidR="00374B83">
              <w:t xml:space="preserve">the </w:t>
            </w:r>
            <w:r>
              <w:t xml:space="preserve">resources requirements and to schedule </w:t>
            </w:r>
            <w:r w:rsidR="00374B83">
              <w:t xml:space="preserve">the </w:t>
            </w:r>
            <w:r>
              <w:t>field work?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00BBA" w:rsidRDefault="00A00BBA">
            <w:pPr>
              <w:pStyle w:val="CPANormal"/>
            </w:pPr>
          </w:p>
        </w:tc>
      </w:tr>
      <w:tr w:rsidR="00A00BBA">
        <w:tc>
          <w:tcPr>
            <w:tcW w:w="6816" w:type="dxa"/>
            <w:tcBorders>
              <w:top w:val="nil"/>
              <w:bottom w:val="nil"/>
              <w:right w:val="nil"/>
            </w:tcBorders>
          </w:tcPr>
          <w:p w:rsidR="00A00BBA" w:rsidRDefault="00A00BBA">
            <w:pPr>
              <w:pStyle w:val="CPANormal"/>
              <w:jc w:val="left"/>
            </w:pPr>
          </w:p>
          <w:p w:rsidR="00A00BBA" w:rsidRDefault="00A00BBA">
            <w:pPr>
              <w:pStyle w:val="CPANormal"/>
              <w:numPr>
                <w:ilvl w:val="0"/>
                <w:numId w:val="17"/>
              </w:numPr>
              <w:jc w:val="left"/>
            </w:pPr>
            <w:r>
              <w:t xml:space="preserve">Has the principal/engagement partner approved the time budget prior to the beginning of </w:t>
            </w:r>
            <w:r w:rsidR="00374B83">
              <w:t xml:space="preserve">the </w:t>
            </w:r>
            <w:r>
              <w:t>field work?</w:t>
            </w:r>
          </w:p>
        </w:tc>
        <w:tc>
          <w:tcPr>
            <w:tcW w:w="1092" w:type="dxa"/>
            <w:tcBorders>
              <w:left w:val="nil"/>
              <w:bottom w:val="single" w:sz="4" w:space="0" w:color="auto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00BBA" w:rsidRDefault="00A00BBA">
            <w:pPr>
              <w:pStyle w:val="CPANormal"/>
            </w:pPr>
          </w:p>
        </w:tc>
      </w:tr>
      <w:tr w:rsidR="00A00BBA">
        <w:tc>
          <w:tcPr>
            <w:tcW w:w="6816" w:type="dxa"/>
            <w:tcBorders>
              <w:top w:val="nil"/>
              <w:bottom w:val="nil"/>
              <w:right w:val="nil"/>
            </w:tcBorders>
          </w:tcPr>
          <w:p w:rsidR="00A00BBA" w:rsidRDefault="00A00BBA">
            <w:pPr>
              <w:pStyle w:val="CPANormal"/>
              <w:jc w:val="left"/>
            </w:pPr>
          </w:p>
          <w:p w:rsidR="00A00BBA" w:rsidRDefault="00A00BBA">
            <w:pPr>
              <w:pStyle w:val="CPANormal"/>
              <w:numPr>
                <w:ilvl w:val="0"/>
                <w:numId w:val="17"/>
              </w:numPr>
              <w:jc w:val="left"/>
            </w:pPr>
            <w:r>
              <w:t>Have the following factors been considered in achieving a balance of:</w:t>
            </w:r>
          </w:p>
        </w:tc>
        <w:tc>
          <w:tcPr>
            <w:tcW w:w="1092" w:type="dxa"/>
            <w:tcBorders>
              <w:left w:val="nil"/>
              <w:bottom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00BBA" w:rsidRDefault="00A00BBA">
            <w:pPr>
              <w:pStyle w:val="CPANormal"/>
            </w:pPr>
          </w:p>
        </w:tc>
      </w:tr>
      <w:tr w:rsidR="00A00BBA">
        <w:tc>
          <w:tcPr>
            <w:tcW w:w="6816" w:type="dxa"/>
            <w:tcBorders>
              <w:top w:val="nil"/>
              <w:bottom w:val="nil"/>
              <w:right w:val="nil"/>
            </w:tcBorders>
          </w:tcPr>
          <w:p w:rsidR="00A00BBA" w:rsidRDefault="004238FB" w:rsidP="004238FB">
            <w:pPr>
              <w:pStyle w:val="CPANormal"/>
              <w:numPr>
                <w:ilvl w:val="1"/>
                <w:numId w:val="8"/>
              </w:numPr>
              <w:tabs>
                <w:tab w:val="clear" w:pos="1437"/>
                <w:tab w:val="num" w:pos="1092"/>
              </w:tabs>
              <w:ind w:left="1092" w:hanging="468"/>
              <w:jc w:val="left"/>
            </w:pPr>
            <w:r>
              <w:t>E</w:t>
            </w:r>
            <w:r w:rsidR="00A00BBA">
              <w:t>ngagement personnel requirements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00BBA" w:rsidRDefault="00A00BBA">
            <w:pPr>
              <w:pStyle w:val="CPANormal"/>
            </w:pPr>
          </w:p>
        </w:tc>
      </w:tr>
      <w:tr w:rsidR="00A00BBA">
        <w:tc>
          <w:tcPr>
            <w:tcW w:w="6816" w:type="dxa"/>
            <w:tcBorders>
              <w:top w:val="nil"/>
              <w:bottom w:val="nil"/>
              <w:right w:val="nil"/>
            </w:tcBorders>
          </w:tcPr>
          <w:p w:rsidR="00A00BBA" w:rsidRDefault="004238FB" w:rsidP="004238FB">
            <w:pPr>
              <w:pStyle w:val="CPANormal"/>
              <w:numPr>
                <w:ilvl w:val="1"/>
                <w:numId w:val="8"/>
              </w:numPr>
              <w:tabs>
                <w:tab w:val="clear" w:pos="1437"/>
                <w:tab w:val="num" w:pos="1092"/>
              </w:tabs>
              <w:ind w:left="1092" w:hanging="468"/>
              <w:jc w:val="left"/>
            </w:pPr>
            <w:r>
              <w:t>P</w:t>
            </w:r>
            <w:r w:rsidR="00A00BBA">
              <w:t>ersonnel skills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00BBA" w:rsidRDefault="00A00BBA">
            <w:pPr>
              <w:pStyle w:val="CPANormal"/>
            </w:pPr>
          </w:p>
        </w:tc>
      </w:tr>
      <w:tr w:rsidR="00A00BBA">
        <w:tc>
          <w:tcPr>
            <w:tcW w:w="6816" w:type="dxa"/>
            <w:tcBorders>
              <w:top w:val="nil"/>
              <w:bottom w:val="nil"/>
              <w:right w:val="nil"/>
            </w:tcBorders>
          </w:tcPr>
          <w:p w:rsidR="00A00BBA" w:rsidRDefault="004238FB">
            <w:pPr>
              <w:pStyle w:val="CPANormal"/>
              <w:numPr>
                <w:ilvl w:val="1"/>
                <w:numId w:val="8"/>
              </w:numPr>
              <w:tabs>
                <w:tab w:val="clear" w:pos="1437"/>
                <w:tab w:val="num" w:pos="1092"/>
              </w:tabs>
              <w:ind w:left="1092" w:hanging="468"/>
              <w:jc w:val="left"/>
            </w:pPr>
            <w:r>
              <w:t>I</w:t>
            </w:r>
            <w:r w:rsidR="00A00BBA">
              <w:t>ndividual development and utilisation?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00BBA" w:rsidRDefault="00A00BBA">
            <w:pPr>
              <w:pStyle w:val="CPANormal"/>
            </w:pPr>
          </w:p>
        </w:tc>
      </w:tr>
      <w:tr w:rsidR="00A00BBA">
        <w:tc>
          <w:tcPr>
            <w:tcW w:w="6816" w:type="dxa"/>
            <w:tcBorders>
              <w:top w:val="nil"/>
              <w:bottom w:val="nil"/>
              <w:right w:val="nil"/>
            </w:tcBorders>
          </w:tcPr>
          <w:p w:rsidR="00A00BBA" w:rsidRDefault="00A00BBA">
            <w:pPr>
              <w:pStyle w:val="CPANormal"/>
              <w:numPr>
                <w:ilvl w:val="2"/>
                <w:numId w:val="17"/>
              </w:numPr>
              <w:tabs>
                <w:tab w:val="clear" w:pos="2547"/>
                <w:tab w:val="num" w:pos="1560"/>
              </w:tabs>
              <w:spacing w:before="120"/>
              <w:ind w:left="1559" w:hanging="391"/>
              <w:jc w:val="left"/>
            </w:pPr>
            <w:r>
              <w:t>Engagement size and complexity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00BBA" w:rsidRDefault="00A00BBA">
            <w:pPr>
              <w:pStyle w:val="CPANormal"/>
            </w:pPr>
          </w:p>
        </w:tc>
      </w:tr>
      <w:tr w:rsidR="00A00BBA">
        <w:tc>
          <w:tcPr>
            <w:tcW w:w="6816" w:type="dxa"/>
            <w:tcBorders>
              <w:top w:val="nil"/>
              <w:bottom w:val="nil"/>
              <w:right w:val="nil"/>
            </w:tcBorders>
          </w:tcPr>
          <w:p w:rsidR="00A00BBA" w:rsidRDefault="00A00BBA">
            <w:pPr>
              <w:pStyle w:val="CPANormal"/>
              <w:numPr>
                <w:ilvl w:val="2"/>
                <w:numId w:val="17"/>
              </w:numPr>
              <w:tabs>
                <w:tab w:val="clear" w:pos="2547"/>
                <w:tab w:val="num" w:pos="1560"/>
              </w:tabs>
              <w:spacing w:before="120"/>
              <w:ind w:left="1559" w:hanging="391"/>
              <w:jc w:val="left"/>
            </w:pPr>
            <w:r>
              <w:t>Personnel availability</w:t>
            </w:r>
          </w:p>
        </w:tc>
        <w:tc>
          <w:tcPr>
            <w:tcW w:w="1092" w:type="dxa"/>
            <w:tcBorders>
              <w:left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00BBA" w:rsidRDefault="00A00BBA">
            <w:pPr>
              <w:pStyle w:val="CPANormal"/>
            </w:pPr>
          </w:p>
        </w:tc>
      </w:tr>
      <w:tr w:rsidR="00A00BBA">
        <w:tc>
          <w:tcPr>
            <w:tcW w:w="6816" w:type="dxa"/>
            <w:tcBorders>
              <w:top w:val="nil"/>
              <w:bottom w:val="nil"/>
              <w:right w:val="nil"/>
            </w:tcBorders>
          </w:tcPr>
          <w:p w:rsidR="00A00BBA" w:rsidRDefault="00A00BBA">
            <w:pPr>
              <w:pStyle w:val="CPANormal"/>
              <w:numPr>
                <w:ilvl w:val="2"/>
                <w:numId w:val="17"/>
              </w:numPr>
              <w:tabs>
                <w:tab w:val="clear" w:pos="2547"/>
                <w:tab w:val="num" w:pos="1560"/>
              </w:tabs>
              <w:spacing w:before="120"/>
              <w:ind w:left="1559" w:hanging="391"/>
              <w:jc w:val="left"/>
            </w:pPr>
            <w:r>
              <w:t>Special expertise required</w:t>
            </w:r>
          </w:p>
        </w:tc>
        <w:tc>
          <w:tcPr>
            <w:tcW w:w="1092" w:type="dxa"/>
            <w:tcBorders>
              <w:left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00BBA" w:rsidRDefault="00A00BBA">
            <w:pPr>
              <w:pStyle w:val="CPANormal"/>
            </w:pPr>
          </w:p>
        </w:tc>
      </w:tr>
      <w:tr w:rsidR="00A00BBA">
        <w:tc>
          <w:tcPr>
            <w:tcW w:w="6816" w:type="dxa"/>
            <w:tcBorders>
              <w:top w:val="nil"/>
              <w:bottom w:val="nil"/>
              <w:right w:val="nil"/>
            </w:tcBorders>
          </w:tcPr>
          <w:p w:rsidR="00A00BBA" w:rsidRDefault="00A00BBA">
            <w:pPr>
              <w:pStyle w:val="CPANormal"/>
              <w:numPr>
                <w:ilvl w:val="2"/>
                <w:numId w:val="17"/>
              </w:numPr>
              <w:tabs>
                <w:tab w:val="clear" w:pos="2547"/>
                <w:tab w:val="num" w:pos="1560"/>
              </w:tabs>
              <w:spacing w:before="120"/>
              <w:ind w:left="1559" w:hanging="391"/>
              <w:jc w:val="left"/>
            </w:pPr>
            <w:r>
              <w:t>Timing of the work performed</w:t>
            </w:r>
          </w:p>
        </w:tc>
        <w:tc>
          <w:tcPr>
            <w:tcW w:w="1092" w:type="dxa"/>
            <w:tcBorders>
              <w:left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00BBA" w:rsidRDefault="00A00BBA">
            <w:pPr>
              <w:pStyle w:val="CPANormal"/>
            </w:pPr>
          </w:p>
        </w:tc>
      </w:tr>
      <w:tr w:rsidR="00A00BBA">
        <w:tc>
          <w:tcPr>
            <w:tcW w:w="6816" w:type="dxa"/>
            <w:tcBorders>
              <w:top w:val="nil"/>
              <w:bottom w:val="nil"/>
              <w:right w:val="nil"/>
            </w:tcBorders>
          </w:tcPr>
          <w:p w:rsidR="00A00BBA" w:rsidRDefault="00A00BBA">
            <w:pPr>
              <w:pStyle w:val="CPANormal"/>
              <w:numPr>
                <w:ilvl w:val="2"/>
                <w:numId w:val="17"/>
              </w:numPr>
              <w:tabs>
                <w:tab w:val="clear" w:pos="2547"/>
                <w:tab w:val="num" w:pos="1560"/>
              </w:tabs>
              <w:spacing w:before="120"/>
              <w:ind w:left="1559" w:hanging="391"/>
              <w:jc w:val="left"/>
            </w:pPr>
            <w:r>
              <w:t>Continuity and periodic rotation of personnel</w:t>
            </w:r>
          </w:p>
        </w:tc>
        <w:tc>
          <w:tcPr>
            <w:tcW w:w="1092" w:type="dxa"/>
            <w:tcBorders>
              <w:left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00BBA" w:rsidRDefault="00A00BBA">
            <w:pPr>
              <w:pStyle w:val="CPANormal"/>
            </w:pPr>
          </w:p>
        </w:tc>
      </w:tr>
      <w:tr w:rsidR="00A00BBA">
        <w:tc>
          <w:tcPr>
            <w:tcW w:w="6816" w:type="dxa"/>
            <w:tcBorders>
              <w:top w:val="nil"/>
              <w:bottom w:val="nil"/>
              <w:right w:val="nil"/>
            </w:tcBorders>
          </w:tcPr>
          <w:p w:rsidR="00A00BBA" w:rsidRDefault="00A00BBA">
            <w:pPr>
              <w:pStyle w:val="CPANormal"/>
              <w:numPr>
                <w:ilvl w:val="2"/>
                <w:numId w:val="17"/>
              </w:numPr>
              <w:tabs>
                <w:tab w:val="clear" w:pos="2547"/>
                <w:tab w:val="num" w:pos="1560"/>
              </w:tabs>
              <w:spacing w:before="120"/>
              <w:ind w:left="1559" w:hanging="391"/>
              <w:jc w:val="left"/>
            </w:pPr>
            <w:r>
              <w:t>Opportunities for on-the-job training</w:t>
            </w:r>
          </w:p>
        </w:tc>
        <w:tc>
          <w:tcPr>
            <w:tcW w:w="1092" w:type="dxa"/>
            <w:tcBorders>
              <w:left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00BBA" w:rsidRDefault="00A00BBA">
            <w:pPr>
              <w:pStyle w:val="CPANormal"/>
            </w:pPr>
          </w:p>
        </w:tc>
      </w:tr>
      <w:tr w:rsidR="00A00BBA">
        <w:tc>
          <w:tcPr>
            <w:tcW w:w="6816" w:type="dxa"/>
            <w:tcBorders>
              <w:top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1092" w:type="dxa"/>
            <w:tcBorders>
              <w:left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390" w:type="dxa"/>
            <w:tcBorders>
              <w:top w:val="nil"/>
              <w:left w:val="nil"/>
            </w:tcBorders>
          </w:tcPr>
          <w:p w:rsidR="00A00BBA" w:rsidRDefault="00A00BBA">
            <w:pPr>
              <w:pStyle w:val="CPANormal"/>
            </w:pPr>
          </w:p>
        </w:tc>
      </w:tr>
    </w:tbl>
    <w:p w:rsidR="00A00BBA" w:rsidRDefault="00A00BBA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6"/>
        <w:gridCol w:w="1092"/>
        <w:gridCol w:w="236"/>
        <w:gridCol w:w="1012"/>
        <w:gridCol w:w="312"/>
      </w:tblGrid>
      <w:tr w:rsidR="00A00BBA" w:rsidTr="00F25C2D">
        <w:tc>
          <w:tcPr>
            <w:tcW w:w="6816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A00BBA" w:rsidRDefault="00A00BBA" w:rsidP="00EC4AC1">
            <w:pPr>
              <w:pStyle w:val="CPANormal"/>
              <w:spacing w:before="100" w:after="100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PersonName">
                  <w:r>
                    <w:rPr>
                      <w:b/>
                    </w:rPr>
                    <w:lastRenderedPageBreak/>
                    <w:t>INDEPENDENCE</w:t>
                  </w:r>
                </w:smartTag>
              </w:smartTag>
            </w:smartTag>
            <w:r>
              <w:rPr>
                <w:b/>
              </w:rPr>
              <w:t>:</w:t>
            </w:r>
          </w:p>
        </w:tc>
        <w:tc>
          <w:tcPr>
            <w:tcW w:w="109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A00BBA" w:rsidRDefault="00A00BBA" w:rsidP="00EC4AC1">
            <w:pPr>
              <w:pStyle w:val="CPANormal"/>
              <w:spacing w:before="100" w:after="100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A00BBA" w:rsidRDefault="00A00BBA" w:rsidP="00EC4AC1">
            <w:pPr>
              <w:pStyle w:val="CPANormal"/>
              <w:spacing w:before="100" w:after="100"/>
            </w:pPr>
          </w:p>
        </w:tc>
        <w:tc>
          <w:tcPr>
            <w:tcW w:w="101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A00BBA" w:rsidRDefault="00A00BBA" w:rsidP="00EC4AC1">
            <w:pPr>
              <w:pStyle w:val="CPANormal"/>
              <w:spacing w:before="100" w:after="100"/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:rsidR="00A00BBA" w:rsidRDefault="00A00BBA" w:rsidP="00EC4AC1">
            <w:pPr>
              <w:pStyle w:val="CPANormal"/>
              <w:spacing w:before="100" w:after="100"/>
            </w:pPr>
          </w:p>
        </w:tc>
      </w:tr>
      <w:tr w:rsidR="00A00BBA">
        <w:tc>
          <w:tcPr>
            <w:tcW w:w="6816" w:type="dxa"/>
            <w:tcBorders>
              <w:top w:val="nil"/>
              <w:bottom w:val="nil"/>
              <w:right w:val="nil"/>
            </w:tcBorders>
          </w:tcPr>
          <w:p w:rsidR="00A00BBA" w:rsidRDefault="00A00BBA">
            <w:pPr>
              <w:pStyle w:val="CPANormal"/>
              <w:jc w:val="left"/>
            </w:pPr>
          </w:p>
          <w:p w:rsidR="00A00BBA" w:rsidRDefault="00A00BBA">
            <w:pPr>
              <w:pStyle w:val="CPANormal"/>
              <w:numPr>
                <w:ilvl w:val="0"/>
                <w:numId w:val="22"/>
              </w:numPr>
              <w:jc w:val="left"/>
            </w:pPr>
            <w:r>
              <w:t>If acting as principal auditor, has written confirmation of the independence of other firms to perform segments of the audit been obtained?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</w:tcBorders>
          </w:tcPr>
          <w:p w:rsidR="00A00BBA" w:rsidRDefault="00A00BBA">
            <w:pPr>
              <w:pStyle w:val="CPANormal"/>
            </w:pPr>
          </w:p>
        </w:tc>
      </w:tr>
      <w:tr w:rsidR="00A00BBA">
        <w:tc>
          <w:tcPr>
            <w:tcW w:w="6816" w:type="dxa"/>
            <w:tcBorders>
              <w:top w:val="nil"/>
              <w:bottom w:val="nil"/>
              <w:right w:val="nil"/>
            </w:tcBorders>
          </w:tcPr>
          <w:p w:rsidR="00A00BBA" w:rsidRDefault="00A00BBA">
            <w:pPr>
              <w:pStyle w:val="CPANormal"/>
              <w:jc w:val="left"/>
            </w:pPr>
          </w:p>
          <w:p w:rsidR="00A00BBA" w:rsidRDefault="00A00BBA">
            <w:pPr>
              <w:pStyle w:val="CPANormal"/>
              <w:numPr>
                <w:ilvl w:val="0"/>
                <w:numId w:val="22"/>
              </w:numPr>
              <w:jc w:val="left"/>
            </w:pPr>
            <w:r>
              <w:t>Have annual independence questionnaires been reviewed for all engagement personnel to assure that those individuals assigned to the engagement are independent?</w:t>
            </w:r>
          </w:p>
        </w:tc>
        <w:tc>
          <w:tcPr>
            <w:tcW w:w="1092" w:type="dxa"/>
            <w:tcBorders>
              <w:left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</w:tcPr>
          <w:p w:rsidR="00A00BBA" w:rsidRDefault="00A00BBA">
            <w:pPr>
              <w:pStyle w:val="CPANormal"/>
            </w:pPr>
          </w:p>
        </w:tc>
      </w:tr>
      <w:tr w:rsidR="00A00BBA">
        <w:tc>
          <w:tcPr>
            <w:tcW w:w="6816" w:type="dxa"/>
            <w:tcBorders>
              <w:top w:val="nil"/>
              <w:bottom w:val="nil"/>
              <w:right w:val="nil"/>
            </w:tcBorders>
          </w:tcPr>
          <w:p w:rsidR="00A00BBA" w:rsidRDefault="00A00BBA">
            <w:pPr>
              <w:pStyle w:val="CPANormal"/>
              <w:jc w:val="left"/>
            </w:pPr>
          </w:p>
          <w:p w:rsidR="00A00BBA" w:rsidRDefault="00A00BBA">
            <w:pPr>
              <w:pStyle w:val="CPANormal"/>
              <w:numPr>
                <w:ilvl w:val="0"/>
                <w:numId w:val="22"/>
              </w:numPr>
              <w:jc w:val="left"/>
            </w:pPr>
            <w:r>
              <w:t>Have accounts receivable from the client been reviewed to see whether any outstanding amounts take on some of the characteristics of loans and therefore may impair the firm’s independence?</w:t>
            </w:r>
          </w:p>
        </w:tc>
        <w:tc>
          <w:tcPr>
            <w:tcW w:w="1092" w:type="dxa"/>
            <w:tcBorders>
              <w:left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</w:tcPr>
          <w:p w:rsidR="00A00BBA" w:rsidRDefault="00A00BBA">
            <w:pPr>
              <w:pStyle w:val="CPANormal"/>
            </w:pPr>
          </w:p>
        </w:tc>
      </w:tr>
      <w:tr w:rsidR="00A00BBA">
        <w:tc>
          <w:tcPr>
            <w:tcW w:w="6816" w:type="dxa"/>
            <w:tcBorders>
              <w:top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1092" w:type="dxa"/>
            <w:tcBorders>
              <w:left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A00BBA" w:rsidRDefault="00A00BBA">
            <w:pPr>
              <w:pStyle w:val="CPANormal"/>
            </w:pPr>
          </w:p>
        </w:tc>
        <w:tc>
          <w:tcPr>
            <w:tcW w:w="312" w:type="dxa"/>
            <w:tcBorders>
              <w:top w:val="nil"/>
              <w:left w:val="nil"/>
            </w:tcBorders>
          </w:tcPr>
          <w:p w:rsidR="00A00BBA" w:rsidRDefault="00A00BBA">
            <w:pPr>
              <w:pStyle w:val="CPANormal"/>
            </w:pPr>
          </w:p>
        </w:tc>
      </w:tr>
    </w:tbl>
    <w:p w:rsidR="00A00BBA" w:rsidRDefault="00A00BBA">
      <w:pPr>
        <w:pStyle w:val="CPANormal"/>
      </w:pPr>
    </w:p>
    <w:p w:rsidR="00EC4AC1" w:rsidRPr="00B363CC" w:rsidRDefault="00EC4AC1">
      <w:pPr>
        <w:pStyle w:val="CPANormal"/>
        <w:rPr>
          <w:color w:val="FF0000"/>
        </w:rPr>
      </w:pPr>
      <w:r w:rsidRPr="00B363CC">
        <w:rPr>
          <w:highlight w:val="yellow"/>
        </w:rPr>
        <w:t>[For audit engagements see the planning guidance within</w:t>
      </w:r>
      <w:r w:rsidRPr="00B363CC">
        <w:rPr>
          <w:color w:val="FF0000"/>
          <w:highlight w:val="yellow"/>
        </w:rPr>
        <w:t xml:space="preserve"> </w:t>
      </w:r>
      <w:hyperlink r:id="rId7" w:history="1">
        <w:r w:rsidRPr="00B363CC">
          <w:rPr>
            <w:rStyle w:val="Hyperlink"/>
            <w:highlight w:val="yellow"/>
          </w:rPr>
          <w:t>CPA Australia’s Small Entities Audit Manual</w:t>
        </w:r>
      </w:hyperlink>
      <w:r w:rsidRPr="00B363CC">
        <w:rPr>
          <w:highlight w:val="yellow"/>
        </w:rPr>
        <w:t>]</w:t>
      </w:r>
    </w:p>
    <w:sectPr w:rsidR="00EC4AC1" w:rsidRPr="00B363CC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C2D" w:rsidRDefault="00F25C2D">
      <w:r>
        <w:separator/>
      </w:r>
    </w:p>
  </w:endnote>
  <w:endnote w:type="continuationSeparator" w:id="0">
    <w:p w:rsidR="00F25C2D" w:rsidRDefault="00F2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77B" w:rsidRDefault="007D277B">
    <w:pPr>
      <w:pStyle w:val="Footer"/>
      <w:rPr>
        <w:sz w:val="16"/>
      </w:rPr>
    </w:pPr>
  </w:p>
  <w:p w:rsidR="007D277B" w:rsidRDefault="007D277B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DocName  \* MERGEFORMAT </w:instrText>
    </w:r>
    <w:r>
      <w:rPr>
        <w:sz w:val="16"/>
      </w:rPr>
      <w:fldChar w:fldCharType="separate"/>
    </w:r>
    <w:r w:rsidR="003A02CD">
      <w:rPr>
        <w:sz w:val="16"/>
      </w:rPr>
      <w:t>Planning Checklist V1-01-11-04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77B" w:rsidRDefault="007D277B">
    <w:pPr>
      <w:pStyle w:val="Footer"/>
      <w:rPr>
        <w:rStyle w:val="PageNumber"/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Page </w:t>
    </w:r>
    <w:r>
      <w:rPr>
        <w:rStyle w:val="PageNumber"/>
        <w:rFonts w:ascii="Arial" w:hAnsi="Arial" w:cs="Arial"/>
        <w:sz w:val="12"/>
        <w:szCs w:val="12"/>
      </w:rPr>
      <w:fldChar w:fldCharType="begin"/>
    </w:r>
    <w:r>
      <w:rPr>
        <w:rStyle w:val="PageNumber"/>
        <w:rFonts w:ascii="Arial" w:hAnsi="Arial" w:cs="Arial"/>
        <w:sz w:val="12"/>
        <w:szCs w:val="12"/>
      </w:rPr>
      <w:instrText xml:space="preserve"> PAGE </w:instrText>
    </w:r>
    <w:r>
      <w:rPr>
        <w:rStyle w:val="PageNumber"/>
        <w:rFonts w:ascii="Arial" w:hAnsi="Arial" w:cs="Arial"/>
        <w:sz w:val="12"/>
        <w:szCs w:val="12"/>
      </w:rPr>
      <w:fldChar w:fldCharType="separate"/>
    </w:r>
    <w:r w:rsidR="00A21AE1">
      <w:rPr>
        <w:rStyle w:val="PageNumber"/>
        <w:rFonts w:ascii="Arial" w:hAnsi="Arial" w:cs="Arial"/>
        <w:noProof/>
        <w:sz w:val="12"/>
        <w:szCs w:val="12"/>
      </w:rPr>
      <w:t>1</w:t>
    </w:r>
    <w:r>
      <w:rPr>
        <w:rStyle w:val="PageNumber"/>
        <w:rFonts w:ascii="Arial" w:hAnsi="Arial" w:cs="Arial"/>
        <w:sz w:val="12"/>
        <w:szCs w:val="12"/>
      </w:rPr>
      <w:fldChar w:fldCharType="end"/>
    </w:r>
    <w:r>
      <w:rPr>
        <w:rStyle w:val="PageNumber"/>
        <w:rFonts w:ascii="Arial" w:hAnsi="Arial" w:cs="Arial"/>
        <w:sz w:val="12"/>
        <w:szCs w:val="12"/>
      </w:rPr>
      <w:t xml:space="preserve"> of </w:t>
    </w:r>
    <w:r>
      <w:rPr>
        <w:rStyle w:val="PageNumber"/>
        <w:rFonts w:ascii="Arial" w:hAnsi="Arial" w:cs="Arial"/>
        <w:sz w:val="12"/>
        <w:szCs w:val="12"/>
      </w:rPr>
      <w:fldChar w:fldCharType="begin"/>
    </w:r>
    <w:r>
      <w:rPr>
        <w:rStyle w:val="PageNumber"/>
        <w:rFonts w:ascii="Arial" w:hAnsi="Arial" w:cs="Arial"/>
        <w:sz w:val="12"/>
        <w:szCs w:val="12"/>
      </w:rPr>
      <w:instrText xml:space="preserve"> NUMPAGES </w:instrText>
    </w:r>
    <w:r>
      <w:rPr>
        <w:rStyle w:val="PageNumber"/>
        <w:rFonts w:ascii="Arial" w:hAnsi="Arial" w:cs="Arial"/>
        <w:sz w:val="12"/>
        <w:szCs w:val="12"/>
      </w:rPr>
      <w:fldChar w:fldCharType="separate"/>
    </w:r>
    <w:r w:rsidR="00A21AE1">
      <w:rPr>
        <w:rStyle w:val="PageNumber"/>
        <w:rFonts w:ascii="Arial" w:hAnsi="Arial" w:cs="Arial"/>
        <w:noProof/>
        <w:sz w:val="12"/>
        <w:szCs w:val="12"/>
      </w:rPr>
      <w:t>2</w:t>
    </w:r>
    <w:r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77B" w:rsidRDefault="007D277B">
    <w:pPr>
      <w:pStyle w:val="Footer"/>
      <w:rPr>
        <w:sz w:val="16"/>
      </w:rPr>
    </w:pPr>
  </w:p>
  <w:p w:rsidR="007D277B" w:rsidRDefault="007D277B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DocName  \* MERGEFORMAT </w:instrText>
    </w:r>
    <w:r>
      <w:rPr>
        <w:sz w:val="16"/>
      </w:rPr>
      <w:fldChar w:fldCharType="separate"/>
    </w:r>
    <w:r w:rsidR="003A02CD">
      <w:rPr>
        <w:sz w:val="16"/>
      </w:rPr>
      <w:t>Planning Checklist V1-01-11-04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C2D" w:rsidRDefault="00F25C2D">
      <w:r>
        <w:separator/>
      </w:r>
    </w:p>
  </w:footnote>
  <w:footnote w:type="continuationSeparator" w:id="0">
    <w:p w:rsidR="00F25C2D" w:rsidRDefault="00F25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77B" w:rsidRDefault="007D277B">
    <w:pPr>
      <w:pStyle w:val="Header"/>
      <w:rPr>
        <w:rFonts w:ascii="Arial" w:hAnsi="Arial" w:cs="Arial"/>
      </w:rPr>
    </w:pPr>
    <w:r>
      <w:rPr>
        <w:rFonts w:ascii="Arial" w:hAnsi="Arial" w:cs="Arial"/>
      </w:rPr>
      <w:t>INSERT NAME OF FIRM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554D"/>
    <w:multiLevelType w:val="multilevel"/>
    <w:tmpl w:val="8E060AC6"/>
    <w:lvl w:ilvl="0">
      <w:start w:val="1"/>
      <w:numFmt w:val="decimal"/>
      <w:lvlText w:val="%1."/>
      <w:lvlJc w:val="left"/>
      <w:pPr>
        <w:tabs>
          <w:tab w:val="num" w:pos="-547"/>
        </w:tabs>
        <w:ind w:left="75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573E"/>
    <w:multiLevelType w:val="multilevel"/>
    <w:tmpl w:val="AB2EA7F2"/>
    <w:lvl w:ilvl="0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865E5"/>
    <w:multiLevelType w:val="hybridMultilevel"/>
    <w:tmpl w:val="ABD820F8"/>
    <w:lvl w:ilvl="0" w:tplc="741834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86E92"/>
    <w:multiLevelType w:val="hybridMultilevel"/>
    <w:tmpl w:val="61683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751B0"/>
    <w:multiLevelType w:val="hybridMultilevel"/>
    <w:tmpl w:val="C602D5C6"/>
    <w:lvl w:ilvl="0" w:tplc="63169A2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65D86"/>
    <w:multiLevelType w:val="hybridMultilevel"/>
    <w:tmpl w:val="C8FC0E26"/>
    <w:lvl w:ilvl="0" w:tplc="0BCE4A38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BBAC1B8">
      <w:start w:val="1"/>
      <w:numFmt w:val="bullet"/>
      <w:lvlText w:val=""/>
      <w:lvlJc w:val="left"/>
      <w:pPr>
        <w:tabs>
          <w:tab w:val="num" w:pos="1437"/>
        </w:tabs>
        <w:ind w:left="1420" w:hanging="340"/>
      </w:pPr>
      <w:rPr>
        <w:rFonts w:ascii="Symbol" w:hAnsi="Symbol" w:hint="default"/>
        <w:color w:val="auto"/>
      </w:rPr>
    </w:lvl>
    <w:lvl w:ilvl="2" w:tplc="94BC9BF6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D02CA5"/>
    <w:multiLevelType w:val="multilevel"/>
    <w:tmpl w:val="CF4AC6D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77"/>
        </w:tabs>
        <w:ind w:left="-1440" w:firstLine="252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D9169B"/>
    <w:multiLevelType w:val="hybridMultilevel"/>
    <w:tmpl w:val="64AEC0FE"/>
    <w:lvl w:ilvl="0" w:tplc="63169A2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A3DD8"/>
    <w:multiLevelType w:val="multilevel"/>
    <w:tmpl w:val="3992E2DC"/>
    <w:lvl w:ilvl="0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90539C"/>
    <w:multiLevelType w:val="hybridMultilevel"/>
    <w:tmpl w:val="51DE0770"/>
    <w:lvl w:ilvl="0" w:tplc="0BCE4A38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C04B52"/>
    <w:multiLevelType w:val="hybridMultilevel"/>
    <w:tmpl w:val="AB2EA7F2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5230A1"/>
    <w:multiLevelType w:val="hybridMultilevel"/>
    <w:tmpl w:val="950C6750"/>
    <w:lvl w:ilvl="0" w:tplc="0BCE4A38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B837E4"/>
    <w:multiLevelType w:val="multilevel"/>
    <w:tmpl w:val="82E0686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89079D"/>
    <w:multiLevelType w:val="hybridMultilevel"/>
    <w:tmpl w:val="4CA82C6C"/>
    <w:lvl w:ilvl="0" w:tplc="0BCE4A38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BBAC1B8">
      <w:start w:val="1"/>
      <w:numFmt w:val="bullet"/>
      <w:lvlText w:val=""/>
      <w:lvlJc w:val="left"/>
      <w:pPr>
        <w:tabs>
          <w:tab w:val="num" w:pos="1437"/>
        </w:tabs>
        <w:ind w:left="1420" w:hanging="34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8D6C47"/>
    <w:multiLevelType w:val="hybridMultilevel"/>
    <w:tmpl w:val="CB82DC6E"/>
    <w:lvl w:ilvl="0" w:tplc="94BC9BF6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4BC9BF6">
      <w:start w:val="1"/>
      <w:numFmt w:val="lowerLetter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DB4A06"/>
    <w:multiLevelType w:val="hybridMultilevel"/>
    <w:tmpl w:val="3992E2DC"/>
    <w:lvl w:ilvl="0" w:tplc="94BC9BF6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200825"/>
    <w:multiLevelType w:val="hybridMultilevel"/>
    <w:tmpl w:val="0BC27D4C"/>
    <w:lvl w:ilvl="0" w:tplc="63169A2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92B81"/>
    <w:multiLevelType w:val="multilevel"/>
    <w:tmpl w:val="738A02DA"/>
    <w:lvl w:ilvl="0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023606"/>
    <w:multiLevelType w:val="hybridMultilevel"/>
    <w:tmpl w:val="A6080C9C"/>
    <w:lvl w:ilvl="0" w:tplc="63169A2C">
      <w:start w:val="1"/>
      <w:numFmt w:val="bullet"/>
      <w:lvlText w:val=""/>
      <w:lvlJc w:val="left"/>
      <w:pPr>
        <w:tabs>
          <w:tab w:val="num" w:pos="496"/>
        </w:tabs>
        <w:ind w:left="496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</w:abstractNum>
  <w:abstractNum w:abstractNumId="19" w15:restartNumberingAfterBreak="0">
    <w:nsid w:val="6E3356EF"/>
    <w:multiLevelType w:val="multilevel"/>
    <w:tmpl w:val="61404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C04A72"/>
    <w:multiLevelType w:val="hybridMultilevel"/>
    <w:tmpl w:val="DAAC9E9E"/>
    <w:lvl w:ilvl="0" w:tplc="0BCE4A38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BBAC1B8">
      <w:start w:val="1"/>
      <w:numFmt w:val="bullet"/>
      <w:lvlText w:val=""/>
      <w:lvlJc w:val="left"/>
      <w:pPr>
        <w:tabs>
          <w:tab w:val="num" w:pos="1437"/>
        </w:tabs>
        <w:ind w:left="1420" w:hanging="34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CD2543"/>
    <w:multiLevelType w:val="hybridMultilevel"/>
    <w:tmpl w:val="86F87B84"/>
    <w:lvl w:ilvl="0" w:tplc="63169A2C">
      <w:start w:val="1"/>
      <w:numFmt w:val="bullet"/>
      <w:lvlText w:val=""/>
      <w:lvlJc w:val="left"/>
      <w:pPr>
        <w:tabs>
          <w:tab w:val="num" w:pos="1588"/>
        </w:tabs>
        <w:ind w:left="1588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3"/>
  </w:num>
  <w:num w:numId="4">
    <w:abstractNumId w:val="4"/>
  </w:num>
  <w:num w:numId="5">
    <w:abstractNumId w:val="16"/>
  </w:num>
  <w:num w:numId="6">
    <w:abstractNumId w:val="7"/>
  </w:num>
  <w:num w:numId="7">
    <w:abstractNumId w:val="2"/>
  </w:num>
  <w:num w:numId="8">
    <w:abstractNumId w:val="20"/>
  </w:num>
  <w:num w:numId="9">
    <w:abstractNumId w:val="19"/>
  </w:num>
  <w:num w:numId="10">
    <w:abstractNumId w:val="0"/>
  </w:num>
  <w:num w:numId="11">
    <w:abstractNumId w:val="17"/>
  </w:num>
  <w:num w:numId="12">
    <w:abstractNumId w:val="6"/>
  </w:num>
  <w:num w:numId="13">
    <w:abstractNumId w:val="13"/>
  </w:num>
  <w:num w:numId="14">
    <w:abstractNumId w:val="11"/>
  </w:num>
  <w:num w:numId="15">
    <w:abstractNumId w:val="10"/>
  </w:num>
  <w:num w:numId="16">
    <w:abstractNumId w:val="1"/>
  </w:num>
  <w:num w:numId="17">
    <w:abstractNumId w:val="5"/>
  </w:num>
  <w:num w:numId="18">
    <w:abstractNumId w:val="14"/>
  </w:num>
  <w:num w:numId="19">
    <w:abstractNumId w:val="12"/>
  </w:num>
  <w:num w:numId="20">
    <w:abstractNumId w:val="15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98"/>
    <w:rsid w:val="001B243A"/>
    <w:rsid w:val="00296FA9"/>
    <w:rsid w:val="0036056D"/>
    <w:rsid w:val="00374B83"/>
    <w:rsid w:val="003A02CD"/>
    <w:rsid w:val="003A5C49"/>
    <w:rsid w:val="003F232E"/>
    <w:rsid w:val="004238FB"/>
    <w:rsid w:val="004F5AD0"/>
    <w:rsid w:val="005128E7"/>
    <w:rsid w:val="006012B6"/>
    <w:rsid w:val="006B59CD"/>
    <w:rsid w:val="006C50BC"/>
    <w:rsid w:val="006F290E"/>
    <w:rsid w:val="00753798"/>
    <w:rsid w:val="007822F4"/>
    <w:rsid w:val="007D277B"/>
    <w:rsid w:val="00833F37"/>
    <w:rsid w:val="0088557E"/>
    <w:rsid w:val="008C4D3D"/>
    <w:rsid w:val="009461B6"/>
    <w:rsid w:val="00960544"/>
    <w:rsid w:val="009860CA"/>
    <w:rsid w:val="00A00BBA"/>
    <w:rsid w:val="00A01B51"/>
    <w:rsid w:val="00A16EB6"/>
    <w:rsid w:val="00A21AE1"/>
    <w:rsid w:val="00B363CC"/>
    <w:rsid w:val="00B46EE1"/>
    <w:rsid w:val="00BA7A64"/>
    <w:rsid w:val="00BE1439"/>
    <w:rsid w:val="00C30BA9"/>
    <w:rsid w:val="00C47495"/>
    <w:rsid w:val="00C851F1"/>
    <w:rsid w:val="00D874DB"/>
    <w:rsid w:val="00EB69DE"/>
    <w:rsid w:val="00EC4AC1"/>
    <w:rsid w:val="00F2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D261785-621A-4EBD-816C-35FC1873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ANormal">
    <w:name w:val="CPA Normal"/>
    <w:basedOn w:val="Normal"/>
    <w:pPr>
      <w:spacing w:line="280" w:lineRule="exact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BE14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B363C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36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paaustralia.com.au/professional-resources/audit-and-assurance/small-and-medium-entiti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Checklist for Client Engagement</vt:lpstr>
    </vt:vector>
  </TitlesOfParts>
  <Company>CPA Australia</Company>
  <LinksUpToDate>false</LinksUpToDate>
  <CharactersWithSpaces>2080</CharactersWithSpaces>
  <SharedDoc>false</SharedDoc>
  <HLinks>
    <vt:vector size="6" baseType="variant">
      <vt:variant>
        <vt:i4>5570590</vt:i4>
      </vt:variant>
      <vt:variant>
        <vt:i4>0</vt:i4>
      </vt:variant>
      <vt:variant>
        <vt:i4>0</vt:i4>
      </vt:variant>
      <vt:variant>
        <vt:i4>5</vt:i4>
      </vt:variant>
      <vt:variant>
        <vt:lpwstr>https://www.cpaaustralia.com.au/professional-resources/audit-and-assurance/small-and-medium-entities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Checklist for Client Engagement</dc:title>
  <dc:subject/>
  <dc:creator>Michelle Webb</dc:creator>
  <cp:keywords/>
  <cp:lastModifiedBy>Titin Wibowo</cp:lastModifiedBy>
  <cp:revision>2</cp:revision>
  <cp:lastPrinted>2010-09-13T22:10:00Z</cp:lastPrinted>
  <dcterms:created xsi:type="dcterms:W3CDTF">2020-11-30T08:00:00Z</dcterms:created>
  <dcterms:modified xsi:type="dcterms:W3CDTF">2020-11-30T08:00:00Z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FilenameField">
    <vt:lpwstr>False</vt:lpwstr>
  </property>
  <property fmtid="{D5CDD505-2E9C-101B-9397-08002B2CF9AE}" pid="3" name="DocName">
    <vt:lpwstr>Planning Checklist V1-01-11-04</vt:lpwstr>
  </property>
</Properties>
</file>