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ED055" w14:textId="14B94CA4" w:rsidR="0083007B" w:rsidRPr="00E671D0" w:rsidRDefault="0083007B" w:rsidP="0083007B">
      <w:pPr>
        <w:pStyle w:val="Heading2"/>
        <w:spacing w:line="276" w:lineRule="auto"/>
        <w:rPr>
          <w:sz w:val="28"/>
          <w:szCs w:val="28"/>
          <w:lang w:val="en-AU"/>
        </w:rPr>
      </w:pPr>
      <w:proofErr w:type="spellStart"/>
      <w:r w:rsidRPr="00E671D0">
        <w:rPr>
          <w:sz w:val="28"/>
          <w:szCs w:val="28"/>
          <w:lang w:val="en-AU"/>
        </w:rPr>
        <w:t>JobKeeper</w:t>
      </w:r>
      <w:proofErr w:type="spellEnd"/>
      <w:r w:rsidRPr="00E671D0">
        <w:rPr>
          <w:sz w:val="28"/>
          <w:szCs w:val="28"/>
          <w:lang w:val="en-AU"/>
        </w:rPr>
        <w:t xml:space="preserve"> Payment Scheme</w:t>
      </w:r>
      <w:r w:rsidR="00347C68">
        <w:rPr>
          <w:sz w:val="28"/>
          <w:szCs w:val="28"/>
          <w:lang w:val="en-AU"/>
        </w:rPr>
        <w:t xml:space="preserve"> Extension Periods</w:t>
      </w:r>
    </w:p>
    <w:p w14:paraId="1286920F" w14:textId="77777777" w:rsidR="005A0C1D" w:rsidRPr="003D6C19" w:rsidRDefault="005A0C1D" w:rsidP="0083007B">
      <w:pPr>
        <w:spacing w:line="276" w:lineRule="auto"/>
        <w:rPr>
          <w:rFonts w:eastAsia="MS Gothic"/>
          <w:b/>
          <w:bCs/>
          <w:color w:val="21314D"/>
          <w:sz w:val="28"/>
          <w:szCs w:val="28"/>
          <w:lang w:val="en-AU"/>
        </w:rPr>
      </w:pPr>
      <w:r w:rsidRPr="003D6C19">
        <w:rPr>
          <w:rFonts w:eastAsia="MS Gothic"/>
          <w:b/>
          <w:bCs/>
          <w:color w:val="21314D"/>
          <w:sz w:val="28"/>
          <w:szCs w:val="28"/>
          <w:lang w:val="en-AU"/>
        </w:rPr>
        <w:t>Service Entities = Special Rules</w:t>
      </w:r>
    </w:p>
    <w:p w14:paraId="2B0CFC05" w14:textId="23BDE681" w:rsidR="005A0C1D" w:rsidRPr="009A3D27" w:rsidRDefault="005A0C1D" w:rsidP="005A0C1D">
      <w:pPr>
        <w:rPr>
          <w:rFonts w:cs="Arial"/>
          <w:sz w:val="22"/>
          <w:szCs w:val="22"/>
        </w:rPr>
      </w:pPr>
      <w:r w:rsidRPr="009A3D27">
        <w:rPr>
          <w:rFonts w:cs="Arial"/>
          <w:sz w:val="22"/>
          <w:szCs w:val="22"/>
        </w:rPr>
        <w:t xml:space="preserve">The purpose of this Fact Sheet is to provide you a </w:t>
      </w:r>
      <w:r w:rsidRPr="009A3D27">
        <w:rPr>
          <w:rFonts w:cs="Arial"/>
          <w:b/>
          <w:bCs/>
          <w:sz w:val="22"/>
          <w:szCs w:val="22"/>
        </w:rPr>
        <w:t>quick summary</w:t>
      </w:r>
      <w:r w:rsidRPr="009A3D27">
        <w:rPr>
          <w:rFonts w:cs="Arial"/>
          <w:sz w:val="22"/>
          <w:szCs w:val="22"/>
        </w:rPr>
        <w:t xml:space="preserve"> of the special rules about eligibility for the Government's </w:t>
      </w:r>
      <w:proofErr w:type="spellStart"/>
      <w:r w:rsidRPr="009A3D27">
        <w:rPr>
          <w:rFonts w:cs="Arial"/>
          <w:sz w:val="22"/>
          <w:szCs w:val="22"/>
        </w:rPr>
        <w:t>JobKeeper</w:t>
      </w:r>
      <w:proofErr w:type="spellEnd"/>
      <w:r w:rsidRPr="009A3D27">
        <w:rPr>
          <w:rFonts w:cs="Arial"/>
          <w:sz w:val="22"/>
          <w:szCs w:val="22"/>
        </w:rPr>
        <w:t xml:space="preserve"> </w:t>
      </w:r>
      <w:r w:rsidR="00347C68" w:rsidRPr="009A3D27">
        <w:rPr>
          <w:rFonts w:cs="Arial"/>
          <w:sz w:val="22"/>
          <w:szCs w:val="22"/>
        </w:rPr>
        <w:t xml:space="preserve">Extended </w:t>
      </w:r>
      <w:r w:rsidRPr="009A3D27">
        <w:rPr>
          <w:rFonts w:cs="Arial"/>
          <w:sz w:val="22"/>
          <w:szCs w:val="22"/>
        </w:rPr>
        <w:t xml:space="preserve">Payment Scheme where you have an entity that principally provides labour.  If you need more information, please </w:t>
      </w:r>
      <w:r w:rsidRPr="009A3D27">
        <w:rPr>
          <w:rFonts w:cs="Arial"/>
          <w:b/>
          <w:bCs/>
          <w:sz w:val="22"/>
          <w:szCs w:val="22"/>
        </w:rPr>
        <w:t>contact us</w:t>
      </w:r>
      <w:r w:rsidRPr="009A3D27">
        <w:rPr>
          <w:rFonts w:cs="Arial"/>
          <w:sz w:val="22"/>
          <w:szCs w:val="22"/>
        </w:rPr>
        <w:t xml:space="preserve"> </w:t>
      </w:r>
      <w:r w:rsidRPr="009A3D27">
        <w:rPr>
          <w:rFonts w:cs="Arial"/>
          <w:b/>
          <w:bCs/>
          <w:sz w:val="22"/>
          <w:szCs w:val="22"/>
        </w:rPr>
        <w:t>immediately</w:t>
      </w:r>
      <w:r w:rsidRPr="009A3D27">
        <w:rPr>
          <w:rFonts w:cs="Arial"/>
          <w:sz w:val="22"/>
          <w:szCs w:val="22"/>
        </w:rPr>
        <w:t xml:space="preserve"> so we may assist you further.</w:t>
      </w:r>
    </w:p>
    <w:p w14:paraId="2C2D1C5E" w14:textId="77777777" w:rsidR="005A0C1D" w:rsidRPr="009A3D27" w:rsidRDefault="005A0C1D" w:rsidP="005A0C1D">
      <w:pPr>
        <w:rPr>
          <w:rFonts w:cs="Arial"/>
          <w:sz w:val="22"/>
          <w:szCs w:val="22"/>
        </w:rPr>
      </w:pPr>
      <w:r w:rsidRPr="009A3D27">
        <w:rPr>
          <w:rFonts w:cs="Arial"/>
          <w:sz w:val="22"/>
          <w:szCs w:val="22"/>
        </w:rPr>
        <w:t xml:space="preserve">The </w:t>
      </w:r>
      <w:proofErr w:type="spellStart"/>
      <w:r w:rsidRPr="009A3D27">
        <w:rPr>
          <w:rFonts w:cs="Arial"/>
          <w:sz w:val="22"/>
          <w:szCs w:val="22"/>
        </w:rPr>
        <w:t>JobKeeper</w:t>
      </w:r>
      <w:proofErr w:type="spellEnd"/>
      <w:r w:rsidRPr="009A3D27">
        <w:rPr>
          <w:rFonts w:cs="Arial"/>
          <w:sz w:val="22"/>
          <w:szCs w:val="22"/>
        </w:rPr>
        <w:t xml:space="preserve"> Payment scheme was announced on 30 March 2020 by the Prime Minister and the Treasurer. The purpose of the scheme is to keep people employed even though the business they work for has suffered a downturn including a ‘hibernation’ or </w:t>
      </w:r>
      <w:proofErr w:type="gramStart"/>
      <w:r w:rsidRPr="009A3D27">
        <w:rPr>
          <w:rFonts w:cs="Arial"/>
          <w:sz w:val="22"/>
          <w:szCs w:val="22"/>
        </w:rPr>
        <w:t>close down</w:t>
      </w:r>
      <w:proofErr w:type="gramEnd"/>
      <w:r w:rsidRPr="009A3D27">
        <w:rPr>
          <w:rFonts w:cs="Arial"/>
          <w:sz w:val="22"/>
          <w:szCs w:val="22"/>
        </w:rPr>
        <w:t xml:space="preserve"> for a temporary period. </w:t>
      </w:r>
    </w:p>
    <w:p w14:paraId="7740C65A" w14:textId="0D9002A0" w:rsidR="00347C68" w:rsidRPr="009A3D27" w:rsidRDefault="00347C68" w:rsidP="00347C68">
      <w:pPr>
        <w:spacing w:line="276" w:lineRule="auto"/>
        <w:rPr>
          <w:rFonts w:cs="Arial"/>
          <w:sz w:val="22"/>
          <w:szCs w:val="22"/>
        </w:rPr>
      </w:pPr>
      <w:r w:rsidRPr="009A3D27">
        <w:rPr>
          <w:rFonts w:cs="Arial"/>
          <w:sz w:val="22"/>
          <w:szCs w:val="22"/>
        </w:rPr>
        <w:t xml:space="preserve">The </w:t>
      </w:r>
      <w:proofErr w:type="spellStart"/>
      <w:r w:rsidRPr="009A3D27">
        <w:rPr>
          <w:rFonts w:cs="Arial"/>
          <w:sz w:val="22"/>
          <w:szCs w:val="22"/>
        </w:rPr>
        <w:t>JobKeeper</w:t>
      </w:r>
      <w:proofErr w:type="spellEnd"/>
      <w:r w:rsidRPr="009A3D27">
        <w:rPr>
          <w:rFonts w:cs="Arial"/>
          <w:sz w:val="22"/>
          <w:szCs w:val="22"/>
        </w:rPr>
        <w:t xml:space="preserve"> extension (</w:t>
      </w:r>
      <w:proofErr w:type="spellStart"/>
      <w:r w:rsidRPr="009A3D27">
        <w:rPr>
          <w:rFonts w:cs="Arial"/>
          <w:b/>
          <w:bCs/>
          <w:sz w:val="22"/>
          <w:szCs w:val="22"/>
        </w:rPr>
        <w:t>JobKeeper</w:t>
      </w:r>
      <w:proofErr w:type="spellEnd"/>
      <w:r w:rsidRPr="009A3D27">
        <w:rPr>
          <w:rFonts w:cs="Arial"/>
          <w:b/>
          <w:bCs/>
          <w:sz w:val="22"/>
          <w:szCs w:val="22"/>
        </w:rPr>
        <w:t xml:space="preserve"> extension</w:t>
      </w:r>
      <w:r w:rsidRPr="009A3D27">
        <w:rPr>
          <w:rFonts w:cs="Arial"/>
          <w:sz w:val="22"/>
          <w:szCs w:val="22"/>
        </w:rPr>
        <w:t xml:space="preserve">) was announced on </w:t>
      </w:r>
      <w:r w:rsidRPr="009A3D27">
        <w:rPr>
          <w:rFonts w:cs="Arial"/>
          <w:b/>
          <w:bCs/>
          <w:sz w:val="22"/>
          <w:szCs w:val="22"/>
        </w:rPr>
        <w:t>21 July</w:t>
      </w:r>
      <w:r w:rsidRPr="009A3D27">
        <w:rPr>
          <w:rFonts w:cs="Arial"/>
          <w:sz w:val="22"/>
          <w:szCs w:val="22"/>
        </w:rPr>
        <w:t xml:space="preserve"> and will </w:t>
      </w:r>
      <w:r w:rsidRPr="009A3D27">
        <w:rPr>
          <w:rFonts w:cs="Arial"/>
          <w:b/>
          <w:bCs/>
          <w:i/>
          <w:iCs/>
          <w:sz w:val="22"/>
          <w:szCs w:val="22"/>
        </w:rPr>
        <w:t>extend</w:t>
      </w:r>
      <w:r w:rsidRPr="009A3D27">
        <w:rPr>
          <w:rFonts w:cs="Arial"/>
          <w:sz w:val="22"/>
          <w:szCs w:val="22"/>
        </w:rPr>
        <w:t xml:space="preserve"> the scheme until </w:t>
      </w:r>
      <w:r w:rsidRPr="009A3D27">
        <w:rPr>
          <w:rFonts w:cs="Arial"/>
          <w:b/>
          <w:bCs/>
          <w:i/>
          <w:iCs/>
          <w:sz w:val="22"/>
          <w:szCs w:val="22"/>
        </w:rPr>
        <w:t>28 March 2021</w:t>
      </w:r>
      <w:r w:rsidRPr="009A3D27">
        <w:rPr>
          <w:rFonts w:cs="Arial"/>
          <w:sz w:val="22"/>
          <w:szCs w:val="22"/>
        </w:rPr>
        <w:t>.  Further refinements were announced by the Treasurer on Friday 7th August 2020.</w:t>
      </w:r>
    </w:p>
    <w:p w14:paraId="0B0661C3" w14:textId="77777777" w:rsidR="00347C68" w:rsidRPr="009A3D27" w:rsidRDefault="00347C68" w:rsidP="00347C68">
      <w:pPr>
        <w:spacing w:line="276" w:lineRule="auto"/>
        <w:rPr>
          <w:rFonts w:cs="Arial"/>
          <w:sz w:val="22"/>
          <w:szCs w:val="22"/>
        </w:rPr>
      </w:pPr>
      <w:r w:rsidRPr="009A3D27">
        <w:rPr>
          <w:rFonts w:cs="Arial"/>
          <w:sz w:val="22"/>
          <w:szCs w:val="22"/>
        </w:rPr>
        <w:t xml:space="preserve">The original scheme enabled eligible employers to claim a fortnightly payment of </w:t>
      </w:r>
      <w:r w:rsidRPr="009A3D27">
        <w:rPr>
          <w:rFonts w:cs="Arial"/>
          <w:b/>
          <w:i/>
          <w:sz w:val="22"/>
          <w:szCs w:val="22"/>
        </w:rPr>
        <w:t>$1,500</w:t>
      </w:r>
      <w:r w:rsidRPr="009A3D27">
        <w:rPr>
          <w:rFonts w:cs="Arial"/>
          <w:sz w:val="22"/>
          <w:szCs w:val="22"/>
        </w:rPr>
        <w:t xml:space="preserve"> per eligible employee from 30 March 2020, for a maximum period of </w:t>
      </w:r>
      <w:r w:rsidRPr="009A3D27">
        <w:rPr>
          <w:rFonts w:cs="Arial"/>
          <w:b/>
          <w:sz w:val="22"/>
          <w:szCs w:val="22"/>
        </w:rPr>
        <w:t>6 months</w:t>
      </w:r>
      <w:r w:rsidRPr="009A3D27">
        <w:rPr>
          <w:rFonts w:cs="Arial"/>
          <w:sz w:val="22"/>
          <w:szCs w:val="22"/>
        </w:rPr>
        <w:t xml:space="preserve">.  The extension of the scheme will see a more targeted and tapered approach with a two-tier wage subsidy and two additional </w:t>
      </w:r>
      <w:proofErr w:type="spellStart"/>
      <w:r w:rsidRPr="009A3D27">
        <w:rPr>
          <w:rFonts w:cs="Arial"/>
          <w:sz w:val="22"/>
          <w:szCs w:val="22"/>
        </w:rPr>
        <w:t>JobKeeper</w:t>
      </w:r>
      <w:proofErr w:type="spellEnd"/>
      <w:r w:rsidRPr="009A3D27">
        <w:rPr>
          <w:rFonts w:cs="Arial"/>
          <w:sz w:val="22"/>
          <w:szCs w:val="22"/>
        </w:rPr>
        <w:t xml:space="preserve"> periods of three months each.</w:t>
      </w:r>
    </w:p>
    <w:p w14:paraId="0EE11B15" w14:textId="77777777" w:rsidR="00347C68" w:rsidRPr="009A3D27" w:rsidRDefault="00347C68" w:rsidP="00347C68">
      <w:pPr>
        <w:spacing w:line="276" w:lineRule="auto"/>
        <w:rPr>
          <w:rFonts w:eastAsia="MS Gothic"/>
          <w:b/>
          <w:bCs/>
          <w:color w:val="21314D"/>
          <w:sz w:val="28"/>
          <w:szCs w:val="28"/>
          <w:lang w:val="en-AU"/>
        </w:rPr>
      </w:pPr>
      <w:r w:rsidRPr="009A3D27">
        <w:rPr>
          <w:rFonts w:eastAsia="MS Gothic"/>
          <w:b/>
          <w:bCs/>
          <w:color w:val="21314D"/>
          <w:sz w:val="28"/>
          <w:szCs w:val="28"/>
          <w:lang w:val="en-AU"/>
        </w:rPr>
        <w:t>What's new?</w:t>
      </w:r>
    </w:p>
    <w:p w14:paraId="6CD8B2AB" w14:textId="77777777" w:rsidR="00347C68" w:rsidRPr="009A3D27" w:rsidRDefault="00347C68" w:rsidP="00347C68">
      <w:pPr>
        <w:spacing w:line="276" w:lineRule="auto"/>
        <w:rPr>
          <w:rFonts w:cs="Arial"/>
          <w:sz w:val="22"/>
          <w:szCs w:val="22"/>
        </w:rPr>
      </w:pPr>
      <w:r w:rsidRPr="009A3D27">
        <w:rPr>
          <w:rFonts w:cs="Arial"/>
          <w:sz w:val="22"/>
          <w:szCs w:val="22"/>
        </w:rPr>
        <w:t>From Monday 3 August 2020:</w:t>
      </w:r>
    </w:p>
    <w:p w14:paraId="504B333F" w14:textId="77777777" w:rsidR="00347C68" w:rsidRPr="009A3D27" w:rsidRDefault="00347C68" w:rsidP="00347C68">
      <w:pPr>
        <w:pStyle w:val="ListParagraph"/>
        <w:numPr>
          <w:ilvl w:val="0"/>
          <w:numId w:val="29"/>
        </w:numPr>
        <w:spacing w:before="0" w:after="200" w:line="276" w:lineRule="auto"/>
        <w:rPr>
          <w:rFonts w:cs="Arial"/>
          <w:sz w:val="22"/>
          <w:szCs w:val="22"/>
        </w:rPr>
      </w:pPr>
      <w:r w:rsidRPr="009A3D27">
        <w:rPr>
          <w:rFonts w:cs="Arial"/>
          <w:sz w:val="22"/>
          <w:szCs w:val="22"/>
        </w:rPr>
        <w:t xml:space="preserve"> the employee eligibility test date will move from 1 March 2020 to 1 July 2020. The new reference date will apply for the </w:t>
      </w:r>
      <w:r w:rsidRPr="009A3D27">
        <w:rPr>
          <w:rFonts w:cs="Arial"/>
          <w:b/>
          <w:bCs/>
          <w:sz w:val="22"/>
          <w:szCs w:val="22"/>
        </w:rPr>
        <w:t>last four fortnights</w:t>
      </w:r>
      <w:r w:rsidRPr="009A3D27">
        <w:rPr>
          <w:rFonts w:cs="Arial"/>
          <w:sz w:val="22"/>
          <w:szCs w:val="22"/>
        </w:rPr>
        <w:t xml:space="preserve"> of the original scheme as well as the </w:t>
      </w:r>
      <w:r w:rsidRPr="009A3D27">
        <w:rPr>
          <w:rFonts w:cs="Arial"/>
          <w:b/>
          <w:bCs/>
          <w:sz w:val="22"/>
          <w:szCs w:val="22"/>
        </w:rPr>
        <w:t>duration of the extended period</w:t>
      </w:r>
      <w:r w:rsidRPr="009A3D27">
        <w:rPr>
          <w:rFonts w:cs="Arial"/>
          <w:sz w:val="22"/>
          <w:szCs w:val="22"/>
        </w:rPr>
        <w:t xml:space="preserve">. Staff who were hired after 1 March 2020 may now be eligible for </w:t>
      </w:r>
      <w:proofErr w:type="spellStart"/>
      <w:r w:rsidRPr="009A3D27">
        <w:rPr>
          <w:rFonts w:cs="Arial"/>
          <w:sz w:val="22"/>
          <w:szCs w:val="22"/>
        </w:rPr>
        <w:t>JobKeeper</w:t>
      </w:r>
      <w:proofErr w:type="spellEnd"/>
      <w:r w:rsidRPr="009A3D27">
        <w:rPr>
          <w:rFonts w:cs="Arial"/>
          <w:sz w:val="22"/>
          <w:szCs w:val="22"/>
        </w:rPr>
        <w:t>.</w:t>
      </w:r>
    </w:p>
    <w:p w14:paraId="6FF9CBBB" w14:textId="77777777" w:rsidR="00347C68" w:rsidRPr="009A3D27" w:rsidRDefault="00347C68" w:rsidP="00347C68">
      <w:pPr>
        <w:spacing w:line="276" w:lineRule="auto"/>
        <w:rPr>
          <w:rFonts w:cs="Arial"/>
          <w:sz w:val="22"/>
          <w:szCs w:val="22"/>
        </w:rPr>
      </w:pPr>
      <w:r w:rsidRPr="009A3D27">
        <w:rPr>
          <w:rFonts w:cs="Arial"/>
          <w:sz w:val="22"/>
          <w:szCs w:val="22"/>
        </w:rPr>
        <w:t>From 28 September 2020:</w:t>
      </w:r>
    </w:p>
    <w:p w14:paraId="5D09A896" w14:textId="77777777" w:rsidR="00347C68" w:rsidRPr="009A3D27" w:rsidRDefault="00347C68" w:rsidP="00347C68">
      <w:pPr>
        <w:pStyle w:val="ListParagraph"/>
        <w:numPr>
          <w:ilvl w:val="0"/>
          <w:numId w:val="28"/>
        </w:numPr>
        <w:spacing w:before="0" w:after="200" w:line="276" w:lineRule="auto"/>
        <w:rPr>
          <w:rFonts w:cs="Arial"/>
          <w:sz w:val="22"/>
          <w:szCs w:val="22"/>
        </w:rPr>
      </w:pPr>
      <w:r w:rsidRPr="009A3D27">
        <w:rPr>
          <w:rFonts w:cs="Arial"/>
          <w:sz w:val="22"/>
          <w:szCs w:val="22"/>
        </w:rPr>
        <w:t>a two-tier payment rate will apply based on the worker’s working hours</w:t>
      </w:r>
    </w:p>
    <w:p w14:paraId="569572A9" w14:textId="77777777" w:rsidR="00347C68" w:rsidRPr="009A3D27" w:rsidRDefault="00347C68" w:rsidP="00347C68">
      <w:pPr>
        <w:pStyle w:val="ListParagraph"/>
        <w:numPr>
          <w:ilvl w:val="0"/>
          <w:numId w:val="28"/>
        </w:numPr>
        <w:spacing w:before="0" w:after="200" w:line="276" w:lineRule="auto"/>
        <w:rPr>
          <w:rFonts w:cs="Arial"/>
          <w:sz w:val="22"/>
          <w:szCs w:val="22"/>
        </w:rPr>
      </w:pPr>
      <w:r w:rsidRPr="009A3D27">
        <w:rPr>
          <w:rFonts w:cs="Arial"/>
          <w:sz w:val="22"/>
          <w:szCs w:val="22"/>
        </w:rPr>
        <w:t>the current $1,500 per fortnight payment rate will be reduced on 28 September 2020 and reduced further on 4 January 2021</w:t>
      </w:r>
    </w:p>
    <w:p w14:paraId="3E5C9403" w14:textId="77777777" w:rsidR="00347C68" w:rsidRPr="009A3D27" w:rsidRDefault="00347C68" w:rsidP="00347C68">
      <w:pPr>
        <w:pStyle w:val="ListParagraph"/>
        <w:numPr>
          <w:ilvl w:val="0"/>
          <w:numId w:val="28"/>
        </w:numPr>
        <w:spacing w:before="0" w:after="200" w:line="276" w:lineRule="auto"/>
        <w:rPr>
          <w:rFonts w:cs="Arial"/>
          <w:sz w:val="22"/>
          <w:szCs w:val="22"/>
        </w:rPr>
      </w:pPr>
      <w:r w:rsidRPr="009A3D27">
        <w:rPr>
          <w:rFonts w:cs="Arial"/>
          <w:sz w:val="22"/>
          <w:szCs w:val="22"/>
        </w:rPr>
        <w:t xml:space="preserve">the decline in turnover will be retested on a quarterly basis, and </w:t>
      </w:r>
    </w:p>
    <w:p w14:paraId="00A71009" w14:textId="77777777" w:rsidR="00347C68" w:rsidRPr="009A3D27" w:rsidRDefault="00347C68" w:rsidP="00347C68">
      <w:pPr>
        <w:pStyle w:val="ListParagraph"/>
        <w:numPr>
          <w:ilvl w:val="0"/>
          <w:numId w:val="28"/>
        </w:numPr>
        <w:spacing w:before="0" w:after="200" w:line="276" w:lineRule="auto"/>
        <w:rPr>
          <w:rFonts w:cs="Arial"/>
          <w:sz w:val="22"/>
          <w:szCs w:val="22"/>
        </w:rPr>
      </w:pPr>
      <w:r w:rsidRPr="009A3D27">
        <w:rPr>
          <w:rFonts w:cs="Arial"/>
          <w:sz w:val="22"/>
          <w:szCs w:val="22"/>
        </w:rPr>
        <w:t xml:space="preserve">the decline in turnover test will be based on actual GST turnover. </w:t>
      </w:r>
    </w:p>
    <w:p w14:paraId="5340C951" w14:textId="77777777" w:rsidR="00347C68" w:rsidRPr="009A3D27" w:rsidRDefault="00347C68" w:rsidP="00347C68">
      <w:pPr>
        <w:spacing w:line="276" w:lineRule="auto"/>
        <w:rPr>
          <w:rFonts w:cs="Arial"/>
          <w:sz w:val="22"/>
          <w:szCs w:val="22"/>
        </w:rPr>
      </w:pPr>
      <w:r w:rsidRPr="009A3D27">
        <w:rPr>
          <w:rFonts w:cs="Arial"/>
          <w:sz w:val="22"/>
          <w:szCs w:val="22"/>
        </w:rPr>
        <w:t xml:space="preserve">From </w:t>
      </w:r>
      <w:r w:rsidRPr="009A3D27">
        <w:rPr>
          <w:rFonts w:cs="Arial"/>
          <w:b/>
          <w:sz w:val="22"/>
          <w:szCs w:val="22"/>
        </w:rPr>
        <w:t>28 September 2020 to 3 January 2021</w:t>
      </w:r>
      <w:r w:rsidRPr="009A3D27">
        <w:rPr>
          <w:rFonts w:cs="Arial"/>
          <w:sz w:val="22"/>
          <w:szCs w:val="22"/>
        </w:rPr>
        <w:t xml:space="preserve">, the </w:t>
      </w:r>
      <w:proofErr w:type="spellStart"/>
      <w:r w:rsidRPr="009A3D27">
        <w:rPr>
          <w:rFonts w:cs="Arial"/>
          <w:sz w:val="22"/>
          <w:szCs w:val="22"/>
        </w:rPr>
        <w:t>JobKeeper</w:t>
      </w:r>
      <w:proofErr w:type="spellEnd"/>
      <w:r w:rsidRPr="009A3D27">
        <w:rPr>
          <w:rFonts w:cs="Arial"/>
          <w:sz w:val="22"/>
          <w:szCs w:val="22"/>
        </w:rPr>
        <w:t xml:space="preserve"> Payment rates will be: </w:t>
      </w:r>
    </w:p>
    <w:p w14:paraId="777806C2" w14:textId="77777777" w:rsidR="00347C68" w:rsidRPr="009A3D27" w:rsidRDefault="00347C68" w:rsidP="00347C68">
      <w:pPr>
        <w:pStyle w:val="ListParagraph"/>
        <w:numPr>
          <w:ilvl w:val="0"/>
          <w:numId w:val="32"/>
        </w:numPr>
        <w:spacing w:line="276" w:lineRule="auto"/>
        <w:rPr>
          <w:rFonts w:cs="Arial"/>
          <w:sz w:val="22"/>
          <w:szCs w:val="22"/>
        </w:rPr>
      </w:pPr>
      <w:r w:rsidRPr="009A3D27">
        <w:rPr>
          <w:rFonts w:cs="Arial"/>
          <w:b/>
          <w:i/>
          <w:sz w:val="22"/>
          <w:szCs w:val="22"/>
        </w:rPr>
        <w:t>$1,200</w:t>
      </w:r>
      <w:r w:rsidRPr="009A3D27">
        <w:rPr>
          <w:rFonts w:cs="Arial"/>
          <w:sz w:val="22"/>
          <w:szCs w:val="22"/>
        </w:rPr>
        <w:t xml:space="preserve"> per fortnight for all eligible employees and for eligible business participants who were working for more than 80 hours or more in the 28 days before the end  of most recent pay period ending before 1 March 2020 or for all eligible employees who were working for more than 80 hours or more in the 28 days before the end  of most recent pay period ending before 1 July 2020, and </w:t>
      </w:r>
    </w:p>
    <w:p w14:paraId="52A8349D" w14:textId="77777777" w:rsidR="00347C68" w:rsidRPr="009A3D27" w:rsidRDefault="00347C68" w:rsidP="00347C68">
      <w:pPr>
        <w:pStyle w:val="ListParagraph"/>
        <w:numPr>
          <w:ilvl w:val="0"/>
          <w:numId w:val="30"/>
        </w:numPr>
        <w:spacing w:before="0" w:after="200" w:line="276" w:lineRule="auto"/>
        <w:rPr>
          <w:rFonts w:cs="Arial"/>
          <w:sz w:val="22"/>
          <w:szCs w:val="22"/>
        </w:rPr>
      </w:pPr>
      <w:r w:rsidRPr="009A3D27">
        <w:rPr>
          <w:rFonts w:cs="Arial"/>
          <w:b/>
          <w:i/>
          <w:sz w:val="22"/>
          <w:szCs w:val="22"/>
        </w:rPr>
        <w:t>$750</w:t>
      </w:r>
      <w:r w:rsidRPr="009A3D27">
        <w:rPr>
          <w:rFonts w:cs="Arial"/>
          <w:sz w:val="22"/>
          <w:szCs w:val="22"/>
        </w:rPr>
        <w:t xml:space="preserve"> per fortnight for other eligible employees and business participants.</w:t>
      </w:r>
    </w:p>
    <w:p w14:paraId="19F759B5" w14:textId="349A1EDD" w:rsidR="00347C68" w:rsidRPr="009A3D27" w:rsidRDefault="00347C68" w:rsidP="00347C68">
      <w:pPr>
        <w:spacing w:line="276" w:lineRule="auto"/>
        <w:rPr>
          <w:rFonts w:cs="Arial"/>
          <w:sz w:val="22"/>
          <w:szCs w:val="22"/>
        </w:rPr>
      </w:pPr>
      <w:r w:rsidRPr="009A3D27">
        <w:rPr>
          <w:rFonts w:cs="Arial"/>
          <w:sz w:val="22"/>
          <w:szCs w:val="22"/>
        </w:rPr>
        <w:t xml:space="preserve">From </w:t>
      </w:r>
      <w:r w:rsidRPr="009A3D27">
        <w:rPr>
          <w:rFonts w:cs="Arial"/>
          <w:b/>
          <w:sz w:val="22"/>
          <w:szCs w:val="22"/>
        </w:rPr>
        <w:t>4 January 2021 to 28 March 2021</w:t>
      </w:r>
      <w:r w:rsidRPr="009A3D27">
        <w:rPr>
          <w:rFonts w:cs="Arial"/>
          <w:sz w:val="22"/>
          <w:szCs w:val="22"/>
        </w:rPr>
        <w:t xml:space="preserve">, the </w:t>
      </w:r>
      <w:proofErr w:type="spellStart"/>
      <w:r w:rsidRPr="009A3D27">
        <w:rPr>
          <w:rFonts w:cs="Arial"/>
          <w:sz w:val="22"/>
          <w:szCs w:val="22"/>
        </w:rPr>
        <w:t>JobKeeper</w:t>
      </w:r>
      <w:proofErr w:type="spellEnd"/>
      <w:r w:rsidRPr="009A3D27">
        <w:rPr>
          <w:rFonts w:cs="Arial"/>
          <w:sz w:val="22"/>
          <w:szCs w:val="22"/>
        </w:rPr>
        <w:t xml:space="preserve"> Payment rates will be:</w:t>
      </w:r>
    </w:p>
    <w:p w14:paraId="41393318" w14:textId="77777777" w:rsidR="00347C68" w:rsidRPr="009A3D27" w:rsidRDefault="00347C68" w:rsidP="00347C68">
      <w:pPr>
        <w:pStyle w:val="ListParagraph"/>
        <w:numPr>
          <w:ilvl w:val="0"/>
          <w:numId w:val="31"/>
        </w:numPr>
        <w:spacing w:before="0" w:after="200" w:line="276" w:lineRule="auto"/>
        <w:rPr>
          <w:rFonts w:cs="Arial"/>
          <w:sz w:val="22"/>
          <w:szCs w:val="22"/>
        </w:rPr>
      </w:pPr>
      <w:r w:rsidRPr="009A3D27">
        <w:rPr>
          <w:rFonts w:cs="Arial"/>
          <w:b/>
          <w:i/>
          <w:sz w:val="22"/>
          <w:szCs w:val="22"/>
        </w:rPr>
        <w:lastRenderedPageBreak/>
        <w:t>$1,000</w:t>
      </w:r>
      <w:r w:rsidRPr="009A3D27">
        <w:rPr>
          <w:rFonts w:cs="Arial"/>
          <w:sz w:val="22"/>
          <w:szCs w:val="22"/>
        </w:rPr>
        <w:t xml:space="preserve"> per fortnight for all eligible employees and for business participants who were working for more than 80 hours or more in the 28 days before the end  of most recent pay period ending before 1 March 2020 or for all eligible employees who were working for more than 80 hours or more in the 28 days before the end  of most recent pay period ending before 1 July 2020; and </w:t>
      </w:r>
    </w:p>
    <w:p w14:paraId="4A69FE5A" w14:textId="77777777" w:rsidR="00347C68" w:rsidRPr="009A3D27" w:rsidRDefault="00347C68" w:rsidP="00347C68">
      <w:pPr>
        <w:pStyle w:val="ListParagraph"/>
        <w:numPr>
          <w:ilvl w:val="0"/>
          <w:numId w:val="31"/>
        </w:numPr>
        <w:spacing w:before="0" w:after="200" w:line="276" w:lineRule="auto"/>
        <w:rPr>
          <w:rFonts w:cs="Arial"/>
          <w:sz w:val="22"/>
          <w:szCs w:val="22"/>
        </w:rPr>
      </w:pPr>
      <w:r w:rsidRPr="009A3D27">
        <w:rPr>
          <w:rFonts w:cs="Arial"/>
          <w:b/>
          <w:i/>
          <w:sz w:val="22"/>
          <w:szCs w:val="22"/>
        </w:rPr>
        <w:t>$650</w:t>
      </w:r>
      <w:r w:rsidRPr="009A3D27">
        <w:rPr>
          <w:rFonts w:cs="Arial"/>
          <w:sz w:val="22"/>
          <w:szCs w:val="22"/>
        </w:rPr>
        <w:t xml:space="preserve"> per fortnight for other eligible employees and business participants.</w:t>
      </w:r>
    </w:p>
    <w:p w14:paraId="5F4FAC58" w14:textId="77777777" w:rsidR="00347C68" w:rsidRPr="009A3D27" w:rsidRDefault="00347C68" w:rsidP="00347C68">
      <w:pPr>
        <w:spacing w:line="276" w:lineRule="auto"/>
        <w:rPr>
          <w:rFonts w:eastAsia="MS Gothic"/>
          <w:b/>
          <w:bCs/>
          <w:color w:val="21314D"/>
          <w:sz w:val="28"/>
          <w:szCs w:val="28"/>
          <w:lang w:val="en-AU"/>
        </w:rPr>
      </w:pPr>
      <w:r w:rsidRPr="009A3D27">
        <w:rPr>
          <w:rFonts w:eastAsia="MS Gothic"/>
          <w:b/>
          <w:bCs/>
          <w:color w:val="21314D"/>
          <w:sz w:val="28"/>
          <w:szCs w:val="28"/>
          <w:lang w:val="en-AU"/>
        </w:rPr>
        <w:t>Is your business eligible for your employees in the extension period(s)?</w:t>
      </w:r>
    </w:p>
    <w:p w14:paraId="0E938A28" w14:textId="77777777" w:rsidR="00347C68" w:rsidRPr="009A3D27" w:rsidRDefault="00347C68" w:rsidP="00347C68">
      <w:pPr>
        <w:spacing w:line="276" w:lineRule="auto"/>
        <w:rPr>
          <w:rFonts w:cs="Arial"/>
          <w:sz w:val="22"/>
          <w:szCs w:val="22"/>
        </w:rPr>
      </w:pPr>
      <w:r w:rsidRPr="009A3D27">
        <w:rPr>
          <w:rFonts w:cs="Arial"/>
          <w:sz w:val="22"/>
          <w:szCs w:val="22"/>
        </w:rPr>
        <w:t xml:space="preserve">An employer is entitled to the </w:t>
      </w:r>
      <w:proofErr w:type="spellStart"/>
      <w:r w:rsidRPr="009A3D27">
        <w:rPr>
          <w:rFonts w:cs="Arial"/>
          <w:sz w:val="22"/>
          <w:szCs w:val="22"/>
        </w:rPr>
        <w:t>JobKeeper</w:t>
      </w:r>
      <w:proofErr w:type="spellEnd"/>
      <w:r w:rsidRPr="009A3D27">
        <w:rPr>
          <w:rFonts w:cs="Arial"/>
          <w:sz w:val="22"/>
          <w:szCs w:val="22"/>
        </w:rPr>
        <w:t xml:space="preserve"> payment in respect of an individual (an employee) in relation to an extension period if it meets the revised eligibility rules.</w:t>
      </w:r>
    </w:p>
    <w:p w14:paraId="603E50E3" w14:textId="77777777" w:rsidR="005A0C1D" w:rsidRPr="009A3D27" w:rsidRDefault="005A0C1D" w:rsidP="005A0C1D">
      <w:pPr>
        <w:rPr>
          <w:rFonts w:cs="Arial"/>
          <w:sz w:val="22"/>
          <w:szCs w:val="22"/>
        </w:rPr>
      </w:pPr>
      <w:r w:rsidRPr="009A3D27">
        <w:rPr>
          <w:rFonts w:cs="Arial"/>
          <w:sz w:val="22"/>
          <w:szCs w:val="22"/>
        </w:rPr>
        <w:t xml:space="preserve">We outlined the general nature of the </w:t>
      </w:r>
      <w:proofErr w:type="spellStart"/>
      <w:r w:rsidRPr="009A3D27">
        <w:rPr>
          <w:rFonts w:cs="Arial"/>
          <w:sz w:val="22"/>
          <w:szCs w:val="22"/>
        </w:rPr>
        <w:t>JobKeeper</w:t>
      </w:r>
      <w:proofErr w:type="spellEnd"/>
      <w:r w:rsidRPr="009A3D27">
        <w:rPr>
          <w:rFonts w:cs="Arial"/>
          <w:sz w:val="22"/>
          <w:szCs w:val="22"/>
        </w:rPr>
        <w:t xml:space="preserve"> Scheme in our earlier Fact Sheet.  </w:t>
      </w:r>
    </w:p>
    <w:p w14:paraId="51B205C1" w14:textId="77777777" w:rsidR="005A0C1D" w:rsidRPr="009A3D27" w:rsidRDefault="005A0C1D" w:rsidP="005A0C1D">
      <w:pPr>
        <w:rPr>
          <w:rFonts w:cs="Arial"/>
          <w:sz w:val="22"/>
          <w:szCs w:val="22"/>
        </w:rPr>
      </w:pPr>
      <w:r w:rsidRPr="009A3D27">
        <w:rPr>
          <w:rFonts w:cs="Arial"/>
          <w:sz w:val="22"/>
          <w:szCs w:val="22"/>
        </w:rPr>
        <w:t xml:space="preserve">Some business </w:t>
      </w:r>
      <w:proofErr w:type="gramStart"/>
      <w:r w:rsidRPr="009A3D27">
        <w:rPr>
          <w:rFonts w:cs="Arial"/>
          <w:sz w:val="22"/>
          <w:szCs w:val="22"/>
        </w:rPr>
        <w:t>have</w:t>
      </w:r>
      <w:proofErr w:type="gramEnd"/>
      <w:r w:rsidRPr="009A3D27">
        <w:rPr>
          <w:rFonts w:cs="Arial"/>
          <w:sz w:val="22"/>
          <w:szCs w:val="22"/>
        </w:rPr>
        <w:t xml:space="preserve"> structured in a way that, while an entity may conduct the trading activities of the business, there is another entity that may be the provider of </w:t>
      </w:r>
      <w:r w:rsidRPr="009A3D27">
        <w:rPr>
          <w:rFonts w:cs="Arial"/>
          <w:b/>
          <w:sz w:val="22"/>
          <w:szCs w:val="22"/>
        </w:rPr>
        <w:t>labour</w:t>
      </w:r>
      <w:r w:rsidRPr="009A3D27">
        <w:rPr>
          <w:rFonts w:cs="Arial"/>
          <w:sz w:val="22"/>
          <w:szCs w:val="22"/>
        </w:rPr>
        <w:t xml:space="preserve"> to the business. We shall refer to such an entity as a </w:t>
      </w:r>
      <w:r w:rsidRPr="009A3D27">
        <w:rPr>
          <w:rFonts w:cs="Arial"/>
          <w:b/>
          <w:sz w:val="22"/>
          <w:szCs w:val="22"/>
        </w:rPr>
        <w:t>Service Entity</w:t>
      </w:r>
      <w:r w:rsidRPr="009A3D27">
        <w:rPr>
          <w:rFonts w:cs="Arial"/>
          <w:sz w:val="22"/>
          <w:szCs w:val="22"/>
        </w:rPr>
        <w:t xml:space="preserve">. While the decline in turnover may be readily apparent for the </w:t>
      </w:r>
      <w:r w:rsidRPr="009A3D27">
        <w:rPr>
          <w:rFonts w:cs="Arial"/>
          <w:b/>
          <w:sz w:val="22"/>
          <w:szCs w:val="22"/>
        </w:rPr>
        <w:t>trading entity</w:t>
      </w:r>
      <w:r w:rsidRPr="009A3D27">
        <w:rPr>
          <w:rFonts w:cs="Arial"/>
          <w:sz w:val="22"/>
          <w:szCs w:val="22"/>
        </w:rPr>
        <w:t xml:space="preserve"> it does not have any employees and is therefore unlikely to qualify for the </w:t>
      </w:r>
      <w:proofErr w:type="spellStart"/>
      <w:r w:rsidRPr="009A3D27">
        <w:rPr>
          <w:rFonts w:cs="Arial"/>
          <w:sz w:val="22"/>
          <w:szCs w:val="22"/>
        </w:rPr>
        <w:t>JobKeeper</w:t>
      </w:r>
      <w:proofErr w:type="spellEnd"/>
      <w:r w:rsidRPr="009A3D27">
        <w:rPr>
          <w:rFonts w:cs="Arial"/>
          <w:sz w:val="22"/>
          <w:szCs w:val="22"/>
        </w:rPr>
        <w:t xml:space="preserve"> Scheme.</w:t>
      </w:r>
    </w:p>
    <w:p w14:paraId="3593AF88" w14:textId="4D8D344D" w:rsidR="005A0C1D" w:rsidRPr="009A3D27" w:rsidRDefault="005A0C1D" w:rsidP="005A0C1D">
      <w:pPr>
        <w:rPr>
          <w:rFonts w:cs="Arial"/>
          <w:sz w:val="22"/>
          <w:szCs w:val="22"/>
        </w:rPr>
      </w:pPr>
      <w:r w:rsidRPr="009A3D27">
        <w:rPr>
          <w:rFonts w:cs="Arial"/>
          <w:sz w:val="22"/>
          <w:szCs w:val="22"/>
        </w:rPr>
        <w:t xml:space="preserve">The </w:t>
      </w:r>
      <w:r w:rsidRPr="009A3D27">
        <w:rPr>
          <w:rFonts w:cs="Arial"/>
          <w:b/>
          <w:sz w:val="22"/>
          <w:szCs w:val="22"/>
        </w:rPr>
        <w:t>Service Entity</w:t>
      </w:r>
      <w:r w:rsidRPr="009A3D27">
        <w:rPr>
          <w:rFonts w:cs="Arial"/>
          <w:sz w:val="22"/>
          <w:szCs w:val="22"/>
        </w:rPr>
        <w:t xml:space="preserve"> although having the employees and meeting most of the criteria, it may not meet the </w:t>
      </w:r>
      <w:r w:rsidRPr="009A3D27">
        <w:rPr>
          <w:rFonts w:cs="Arial"/>
          <w:i/>
          <w:sz w:val="22"/>
          <w:szCs w:val="22"/>
        </w:rPr>
        <w:t>decline in turnover</w:t>
      </w:r>
      <w:r w:rsidRPr="009A3D27">
        <w:rPr>
          <w:rFonts w:cs="Arial"/>
          <w:sz w:val="22"/>
          <w:szCs w:val="22"/>
        </w:rPr>
        <w:t xml:space="preserve"> test as the arrangements between it and the trading entity may result in very little impact on the service entity's turnover.</w:t>
      </w:r>
    </w:p>
    <w:p w14:paraId="2454FF96" w14:textId="5552FBB5" w:rsidR="005A0C1D" w:rsidRPr="009A3D27" w:rsidRDefault="005A0C1D" w:rsidP="005A0C1D">
      <w:pPr>
        <w:rPr>
          <w:rFonts w:cs="Arial"/>
          <w:sz w:val="22"/>
          <w:szCs w:val="22"/>
        </w:rPr>
      </w:pPr>
      <w:r w:rsidRPr="009A3D27">
        <w:rPr>
          <w:rFonts w:cs="Arial"/>
          <w:sz w:val="22"/>
          <w:szCs w:val="22"/>
        </w:rPr>
        <w:t>The Government recognised this anomaly</w:t>
      </w:r>
      <w:r w:rsidR="00A15D57">
        <w:rPr>
          <w:rFonts w:cs="Arial"/>
          <w:sz w:val="22"/>
          <w:szCs w:val="22"/>
        </w:rPr>
        <w:t xml:space="preserve"> </w:t>
      </w:r>
      <w:r w:rsidRPr="009A3D27">
        <w:rPr>
          <w:rFonts w:cs="Arial"/>
          <w:sz w:val="22"/>
          <w:szCs w:val="22"/>
        </w:rPr>
        <w:t>and changed the rules. The ATO have also taken a reasonable approach to these types of arrangements.</w:t>
      </w:r>
    </w:p>
    <w:p w14:paraId="41C95DA4" w14:textId="55078C62" w:rsidR="0083007B" w:rsidRPr="00043AB6" w:rsidRDefault="005A0C1D" w:rsidP="00043AB6">
      <w:pPr>
        <w:pStyle w:val="Heading2"/>
        <w:spacing w:line="276" w:lineRule="auto"/>
        <w:rPr>
          <w:i/>
          <w:iCs/>
          <w:lang w:val="en-AU"/>
        </w:rPr>
      </w:pPr>
      <w:r>
        <w:rPr>
          <w:i/>
          <w:iCs/>
          <w:lang w:val="en-AU"/>
        </w:rPr>
        <w:t>Decline in turnover test</w:t>
      </w:r>
    </w:p>
    <w:p w14:paraId="2DB2B831" w14:textId="77777777" w:rsidR="00347C68" w:rsidRPr="009A3D27" w:rsidRDefault="00347C68" w:rsidP="00347C68">
      <w:pPr>
        <w:spacing w:after="0" w:line="276" w:lineRule="auto"/>
        <w:rPr>
          <w:rFonts w:cs="Arial"/>
          <w:sz w:val="22"/>
          <w:szCs w:val="22"/>
        </w:rPr>
      </w:pPr>
      <w:r w:rsidRPr="009A3D27">
        <w:rPr>
          <w:rFonts w:cs="Arial"/>
          <w:sz w:val="22"/>
          <w:szCs w:val="22"/>
        </w:rPr>
        <w:t xml:space="preserve">From </w:t>
      </w:r>
      <w:r w:rsidRPr="009A3D27">
        <w:rPr>
          <w:rFonts w:cs="Arial"/>
          <w:b/>
          <w:sz w:val="22"/>
          <w:szCs w:val="22"/>
        </w:rPr>
        <w:t>28 September 2020</w:t>
      </w:r>
      <w:r w:rsidRPr="009A3D27">
        <w:rPr>
          <w:rFonts w:cs="Arial"/>
          <w:sz w:val="22"/>
          <w:szCs w:val="22"/>
        </w:rPr>
        <w:t xml:space="preserve">, businesses seeking to claim the </w:t>
      </w:r>
      <w:proofErr w:type="spellStart"/>
      <w:r w:rsidRPr="009A3D27">
        <w:rPr>
          <w:rFonts w:cs="Arial"/>
          <w:sz w:val="22"/>
          <w:szCs w:val="22"/>
        </w:rPr>
        <w:t>JobKeeper</w:t>
      </w:r>
      <w:proofErr w:type="spellEnd"/>
      <w:r w:rsidRPr="009A3D27">
        <w:rPr>
          <w:rFonts w:cs="Arial"/>
          <w:sz w:val="22"/>
          <w:szCs w:val="22"/>
        </w:rPr>
        <w:t xml:space="preserve"> payment will be required to demonstrate that they have suffered an actual decline in turnover using </w:t>
      </w:r>
      <w:r w:rsidRPr="009A3D27">
        <w:rPr>
          <w:rFonts w:cs="Arial"/>
          <w:b/>
          <w:sz w:val="22"/>
          <w:szCs w:val="22"/>
        </w:rPr>
        <w:t>actual</w:t>
      </w:r>
      <w:r w:rsidRPr="009A3D27">
        <w:rPr>
          <w:rFonts w:cs="Arial"/>
          <w:sz w:val="22"/>
          <w:szCs w:val="22"/>
        </w:rPr>
        <w:t xml:space="preserve"> </w:t>
      </w:r>
      <w:r w:rsidRPr="009A3D27">
        <w:rPr>
          <w:rFonts w:cs="Arial"/>
          <w:b/>
          <w:sz w:val="22"/>
          <w:szCs w:val="22"/>
        </w:rPr>
        <w:t>GST turnover</w:t>
      </w:r>
      <w:r w:rsidRPr="009A3D27">
        <w:rPr>
          <w:rFonts w:cs="Arial"/>
          <w:sz w:val="22"/>
          <w:szCs w:val="22"/>
        </w:rPr>
        <w:t xml:space="preserve"> (rather than </w:t>
      </w:r>
      <w:r w:rsidRPr="009A3D27">
        <w:rPr>
          <w:rFonts w:cs="Arial"/>
          <w:b/>
          <w:sz w:val="22"/>
          <w:szCs w:val="22"/>
        </w:rPr>
        <w:t>projected</w:t>
      </w:r>
      <w:r w:rsidRPr="009A3D27">
        <w:rPr>
          <w:rFonts w:cs="Arial"/>
          <w:sz w:val="22"/>
          <w:szCs w:val="22"/>
        </w:rPr>
        <w:t xml:space="preserve"> GST turnover).   The ATO has provided guidance that </w:t>
      </w:r>
      <w:r w:rsidRPr="009A3D27">
        <w:rPr>
          <w:rFonts w:cs="Arial"/>
          <w:b/>
          <w:sz w:val="22"/>
          <w:szCs w:val="22"/>
        </w:rPr>
        <w:t>actual GST</w:t>
      </w:r>
      <w:r w:rsidRPr="009A3D27">
        <w:rPr>
          <w:rFonts w:cs="Arial"/>
          <w:sz w:val="22"/>
          <w:szCs w:val="22"/>
        </w:rPr>
        <w:t xml:space="preserve"> </w:t>
      </w:r>
      <w:r w:rsidRPr="009A3D27">
        <w:rPr>
          <w:rFonts w:cs="Arial"/>
          <w:b/>
          <w:sz w:val="22"/>
          <w:szCs w:val="22"/>
        </w:rPr>
        <w:t>turnover</w:t>
      </w:r>
      <w:r w:rsidRPr="009A3D27">
        <w:rPr>
          <w:rFonts w:cs="Arial"/>
          <w:sz w:val="22"/>
          <w:szCs w:val="22"/>
        </w:rPr>
        <w:t xml:space="preserve"> will be essentially t</w:t>
      </w:r>
      <w:r w:rsidRPr="009A3D27">
        <w:rPr>
          <w:rFonts w:cs="Arial"/>
          <w:sz w:val="22"/>
          <w:szCs w:val="22"/>
          <w:shd w:val="clear" w:color="auto" w:fill="FFFFFF"/>
        </w:rPr>
        <w:t>he accounting basis you use for GST reporting purposes.</w:t>
      </w:r>
    </w:p>
    <w:p w14:paraId="3C50FA0E" w14:textId="77777777" w:rsidR="00347C68" w:rsidRPr="009A3D27" w:rsidRDefault="00347C68" w:rsidP="00347C68">
      <w:pPr>
        <w:spacing w:after="0" w:line="276" w:lineRule="auto"/>
        <w:rPr>
          <w:rFonts w:cs="Arial"/>
          <w:sz w:val="22"/>
          <w:szCs w:val="22"/>
        </w:rPr>
      </w:pPr>
      <w:r w:rsidRPr="009A3D27">
        <w:rPr>
          <w:rFonts w:cs="Arial"/>
          <w:sz w:val="22"/>
          <w:szCs w:val="22"/>
        </w:rPr>
        <w:t xml:space="preserve">From </w:t>
      </w:r>
      <w:r w:rsidRPr="009A3D27">
        <w:rPr>
          <w:rFonts w:cs="Arial"/>
          <w:b/>
          <w:sz w:val="22"/>
          <w:szCs w:val="22"/>
        </w:rPr>
        <w:t>28 September 2020</w:t>
      </w:r>
      <w:r w:rsidRPr="009A3D27">
        <w:rPr>
          <w:rFonts w:cs="Arial"/>
          <w:sz w:val="22"/>
          <w:szCs w:val="22"/>
        </w:rPr>
        <w:t xml:space="preserve">, businesses will be required to </w:t>
      </w:r>
      <w:r w:rsidRPr="009A3D27">
        <w:rPr>
          <w:rFonts w:cs="Arial"/>
          <w:b/>
          <w:sz w:val="22"/>
          <w:szCs w:val="22"/>
        </w:rPr>
        <w:t>reassess</w:t>
      </w:r>
      <w:r w:rsidRPr="009A3D27">
        <w:rPr>
          <w:rFonts w:cs="Arial"/>
          <w:sz w:val="22"/>
          <w:szCs w:val="22"/>
        </w:rPr>
        <w:t xml:space="preserve"> their eligibility with reference to their </w:t>
      </w:r>
      <w:r w:rsidRPr="009A3D27">
        <w:rPr>
          <w:rFonts w:cs="Arial"/>
          <w:b/>
          <w:sz w:val="22"/>
          <w:szCs w:val="22"/>
        </w:rPr>
        <w:t>actual</w:t>
      </w:r>
      <w:r w:rsidRPr="009A3D27">
        <w:rPr>
          <w:rFonts w:cs="Arial"/>
          <w:sz w:val="22"/>
          <w:szCs w:val="22"/>
        </w:rPr>
        <w:t xml:space="preserve"> </w:t>
      </w:r>
      <w:r w:rsidRPr="009A3D27">
        <w:rPr>
          <w:rFonts w:cs="Arial"/>
          <w:b/>
          <w:sz w:val="22"/>
          <w:szCs w:val="22"/>
        </w:rPr>
        <w:t>GST turnover</w:t>
      </w:r>
      <w:r w:rsidRPr="009A3D27">
        <w:rPr>
          <w:rFonts w:cs="Arial"/>
          <w:sz w:val="22"/>
          <w:szCs w:val="22"/>
        </w:rPr>
        <w:t xml:space="preserve"> in the </w:t>
      </w:r>
      <w:r w:rsidRPr="009A3D27">
        <w:rPr>
          <w:rFonts w:cs="Arial"/>
          <w:b/>
          <w:sz w:val="22"/>
          <w:szCs w:val="22"/>
        </w:rPr>
        <w:t>September quarter 2020</w:t>
      </w:r>
      <w:r w:rsidRPr="009A3D27">
        <w:rPr>
          <w:rFonts w:cs="Arial"/>
          <w:sz w:val="22"/>
          <w:szCs w:val="22"/>
        </w:rPr>
        <w:t xml:space="preserve"> to be eligible for the </w:t>
      </w:r>
      <w:proofErr w:type="spellStart"/>
      <w:r w:rsidRPr="009A3D27">
        <w:rPr>
          <w:rFonts w:cs="Arial"/>
          <w:sz w:val="22"/>
          <w:szCs w:val="22"/>
        </w:rPr>
        <w:t>JobKeeper</w:t>
      </w:r>
      <w:proofErr w:type="spellEnd"/>
      <w:r w:rsidRPr="009A3D27">
        <w:rPr>
          <w:rFonts w:cs="Arial"/>
          <w:sz w:val="22"/>
          <w:szCs w:val="22"/>
        </w:rPr>
        <w:t xml:space="preserve"> Payment from </w:t>
      </w:r>
      <w:r w:rsidRPr="009A3D27">
        <w:rPr>
          <w:rFonts w:cs="Arial"/>
          <w:b/>
          <w:sz w:val="22"/>
          <w:szCs w:val="22"/>
        </w:rPr>
        <w:t>28 September 2020 to 3 January 2021</w:t>
      </w:r>
      <w:r w:rsidRPr="009A3D27">
        <w:rPr>
          <w:rFonts w:cs="Arial"/>
          <w:sz w:val="22"/>
          <w:szCs w:val="22"/>
        </w:rPr>
        <w:t xml:space="preserve"> (the first extension period). </w:t>
      </w:r>
    </w:p>
    <w:p w14:paraId="0995C527" w14:textId="77777777" w:rsidR="00347C68" w:rsidRPr="009A3D27" w:rsidRDefault="00347C68" w:rsidP="00347C68">
      <w:pPr>
        <w:spacing w:after="0" w:line="276" w:lineRule="auto"/>
        <w:rPr>
          <w:rFonts w:cs="Arial"/>
          <w:sz w:val="22"/>
          <w:szCs w:val="22"/>
        </w:rPr>
      </w:pPr>
      <w:r w:rsidRPr="009A3D27">
        <w:rPr>
          <w:rFonts w:cs="Arial"/>
          <w:sz w:val="22"/>
          <w:szCs w:val="22"/>
        </w:rPr>
        <w:t xml:space="preserve">From </w:t>
      </w:r>
      <w:r w:rsidRPr="009A3D27">
        <w:rPr>
          <w:rFonts w:cs="Arial"/>
          <w:b/>
          <w:sz w:val="22"/>
          <w:szCs w:val="22"/>
        </w:rPr>
        <w:t>4 January 2021</w:t>
      </w:r>
      <w:r w:rsidRPr="009A3D27">
        <w:rPr>
          <w:rFonts w:cs="Arial"/>
          <w:sz w:val="22"/>
          <w:szCs w:val="22"/>
        </w:rPr>
        <w:t xml:space="preserve">, businesses will need to </w:t>
      </w:r>
      <w:r w:rsidRPr="009A3D27">
        <w:rPr>
          <w:rFonts w:cs="Arial"/>
          <w:b/>
          <w:sz w:val="22"/>
          <w:szCs w:val="22"/>
        </w:rPr>
        <w:t>further reassess</w:t>
      </w:r>
      <w:r w:rsidRPr="009A3D27">
        <w:rPr>
          <w:rFonts w:cs="Arial"/>
          <w:sz w:val="22"/>
          <w:szCs w:val="22"/>
        </w:rPr>
        <w:t xml:space="preserve"> their turnover to be eligible for the </w:t>
      </w:r>
      <w:proofErr w:type="spellStart"/>
      <w:r w:rsidRPr="009A3D27">
        <w:rPr>
          <w:rFonts w:cs="Arial"/>
          <w:sz w:val="22"/>
          <w:szCs w:val="22"/>
        </w:rPr>
        <w:t>JobKeeper</w:t>
      </w:r>
      <w:proofErr w:type="spellEnd"/>
      <w:r w:rsidRPr="009A3D27">
        <w:rPr>
          <w:rFonts w:cs="Arial"/>
          <w:sz w:val="22"/>
          <w:szCs w:val="22"/>
        </w:rPr>
        <w:t xml:space="preserve"> Payment. They will need to demonstrate that they have met the relevant decline in turnover test with reference to their </w:t>
      </w:r>
      <w:r w:rsidRPr="009A3D27">
        <w:rPr>
          <w:rFonts w:cs="Arial"/>
          <w:b/>
          <w:sz w:val="22"/>
          <w:szCs w:val="22"/>
        </w:rPr>
        <w:t>actual GST turnover</w:t>
      </w:r>
      <w:r w:rsidRPr="009A3D27">
        <w:rPr>
          <w:rFonts w:cs="Arial"/>
          <w:sz w:val="22"/>
          <w:szCs w:val="22"/>
        </w:rPr>
        <w:t xml:space="preserve"> in the </w:t>
      </w:r>
      <w:r w:rsidRPr="009A3D27">
        <w:rPr>
          <w:rFonts w:cs="Arial"/>
          <w:b/>
          <w:sz w:val="22"/>
          <w:szCs w:val="22"/>
        </w:rPr>
        <w:t>December quarter 2020</w:t>
      </w:r>
      <w:r w:rsidRPr="009A3D27">
        <w:rPr>
          <w:rFonts w:cs="Arial"/>
          <w:sz w:val="22"/>
          <w:szCs w:val="22"/>
        </w:rPr>
        <w:t xml:space="preserve"> to be eligible for the </w:t>
      </w:r>
      <w:proofErr w:type="spellStart"/>
      <w:r w:rsidRPr="009A3D27">
        <w:rPr>
          <w:rFonts w:cs="Arial"/>
          <w:sz w:val="22"/>
          <w:szCs w:val="22"/>
        </w:rPr>
        <w:t>JobKeeper</w:t>
      </w:r>
      <w:proofErr w:type="spellEnd"/>
      <w:r w:rsidRPr="009A3D27">
        <w:rPr>
          <w:rFonts w:cs="Arial"/>
          <w:sz w:val="22"/>
          <w:szCs w:val="22"/>
        </w:rPr>
        <w:t xml:space="preserve"> Payment from </w:t>
      </w:r>
      <w:r w:rsidRPr="009A3D27">
        <w:rPr>
          <w:rFonts w:cs="Arial"/>
          <w:b/>
          <w:sz w:val="22"/>
          <w:szCs w:val="22"/>
        </w:rPr>
        <w:t>4 January 2021 to 28 March 2021</w:t>
      </w:r>
      <w:r w:rsidRPr="009A3D27">
        <w:rPr>
          <w:rFonts w:cs="Arial"/>
          <w:sz w:val="22"/>
          <w:szCs w:val="22"/>
        </w:rPr>
        <w:t xml:space="preserve"> (the second extension period).</w:t>
      </w:r>
    </w:p>
    <w:p w14:paraId="51B92961" w14:textId="0D28A924" w:rsidR="00347C68" w:rsidRPr="009A3D27" w:rsidRDefault="00347C68" w:rsidP="00347C68">
      <w:pPr>
        <w:spacing w:after="0" w:line="276" w:lineRule="auto"/>
        <w:rPr>
          <w:rFonts w:cs="Arial"/>
          <w:sz w:val="22"/>
          <w:szCs w:val="22"/>
        </w:rPr>
      </w:pPr>
      <w:r w:rsidRPr="009A3D27">
        <w:rPr>
          <w:rFonts w:cs="Arial"/>
          <w:sz w:val="22"/>
          <w:szCs w:val="22"/>
        </w:rPr>
        <w:t xml:space="preserve">For the first extension period, businesses will need to demonstrate that their </w:t>
      </w:r>
      <w:r w:rsidRPr="009A3D27">
        <w:rPr>
          <w:rFonts w:cs="Arial"/>
          <w:b/>
          <w:bCs/>
          <w:sz w:val="22"/>
          <w:szCs w:val="22"/>
        </w:rPr>
        <w:t>actual</w:t>
      </w:r>
      <w:r w:rsidRPr="009A3D27">
        <w:rPr>
          <w:rFonts w:cs="Arial"/>
          <w:sz w:val="22"/>
          <w:szCs w:val="22"/>
        </w:rPr>
        <w:t xml:space="preserve"> </w:t>
      </w:r>
      <w:r w:rsidRPr="009A3D27">
        <w:rPr>
          <w:rFonts w:cs="Arial"/>
          <w:b/>
          <w:bCs/>
          <w:sz w:val="22"/>
          <w:szCs w:val="22"/>
        </w:rPr>
        <w:t xml:space="preserve">GST turnover </w:t>
      </w:r>
      <w:r w:rsidRPr="009A3D27">
        <w:rPr>
          <w:rFonts w:cs="Arial"/>
          <w:sz w:val="22"/>
          <w:szCs w:val="22"/>
        </w:rPr>
        <w:t xml:space="preserve">has fallen </w:t>
      </w:r>
      <w:r w:rsidR="58516EF0" w:rsidRPr="79E01FDE">
        <w:rPr>
          <w:rFonts w:cs="Arial"/>
          <w:sz w:val="22"/>
          <w:szCs w:val="22"/>
        </w:rPr>
        <w:t xml:space="preserve">the required percentage (see below) </w:t>
      </w:r>
      <w:r w:rsidRPr="009A3D27">
        <w:rPr>
          <w:rFonts w:cs="Arial"/>
          <w:sz w:val="22"/>
          <w:szCs w:val="22"/>
        </w:rPr>
        <w:t xml:space="preserve">in the </w:t>
      </w:r>
      <w:r w:rsidRPr="009A3D27">
        <w:rPr>
          <w:rFonts w:cs="Arial"/>
          <w:b/>
          <w:bCs/>
          <w:sz w:val="22"/>
          <w:szCs w:val="22"/>
        </w:rPr>
        <w:t>September quarter 2020</w:t>
      </w:r>
      <w:r w:rsidRPr="009A3D27">
        <w:rPr>
          <w:rFonts w:cs="Arial"/>
          <w:sz w:val="22"/>
          <w:szCs w:val="22"/>
        </w:rPr>
        <w:t xml:space="preserve"> (July, August, September) relative to a comparable period (generally the </w:t>
      </w:r>
      <w:r w:rsidRPr="009A3D27">
        <w:rPr>
          <w:rFonts w:cs="Arial"/>
          <w:b/>
          <w:bCs/>
          <w:sz w:val="22"/>
          <w:szCs w:val="22"/>
        </w:rPr>
        <w:t>corresponding quarter in 2019</w:t>
      </w:r>
      <w:r w:rsidRPr="009A3D27">
        <w:rPr>
          <w:rFonts w:cs="Arial"/>
          <w:sz w:val="22"/>
          <w:szCs w:val="22"/>
        </w:rPr>
        <w:t>).</w:t>
      </w:r>
    </w:p>
    <w:p w14:paraId="477561A1" w14:textId="686C4EC9" w:rsidR="00347C68" w:rsidRPr="009A3D27" w:rsidRDefault="00347C68" w:rsidP="00347C68">
      <w:pPr>
        <w:spacing w:after="0" w:line="276" w:lineRule="auto"/>
        <w:rPr>
          <w:rFonts w:cs="Arial"/>
          <w:sz w:val="22"/>
          <w:szCs w:val="22"/>
        </w:rPr>
      </w:pPr>
      <w:r w:rsidRPr="009A3D27">
        <w:rPr>
          <w:rFonts w:cs="Arial"/>
          <w:sz w:val="22"/>
          <w:szCs w:val="22"/>
        </w:rPr>
        <w:t xml:space="preserve">For the second extension period businesses will need to demonstrate that their </w:t>
      </w:r>
      <w:r w:rsidRPr="009A3D27">
        <w:rPr>
          <w:rFonts w:cs="Arial"/>
          <w:b/>
          <w:bCs/>
          <w:sz w:val="22"/>
          <w:szCs w:val="22"/>
        </w:rPr>
        <w:t>actual GST turnover</w:t>
      </w:r>
      <w:r w:rsidRPr="009A3D27">
        <w:rPr>
          <w:rFonts w:cs="Arial"/>
          <w:sz w:val="22"/>
          <w:szCs w:val="22"/>
        </w:rPr>
        <w:t xml:space="preserve"> has fallen </w:t>
      </w:r>
      <w:r w:rsidR="1C9C395C" w:rsidRPr="79E01FDE">
        <w:rPr>
          <w:rFonts w:cs="Arial"/>
          <w:sz w:val="22"/>
          <w:szCs w:val="22"/>
        </w:rPr>
        <w:t xml:space="preserve">the required percentage (see below) </w:t>
      </w:r>
      <w:r w:rsidRPr="009A3D27">
        <w:rPr>
          <w:rFonts w:cs="Arial"/>
          <w:sz w:val="22"/>
          <w:szCs w:val="22"/>
        </w:rPr>
        <w:t xml:space="preserve">in the </w:t>
      </w:r>
      <w:r w:rsidRPr="009A3D27">
        <w:rPr>
          <w:rFonts w:cs="Arial"/>
          <w:b/>
          <w:bCs/>
          <w:sz w:val="22"/>
          <w:szCs w:val="22"/>
        </w:rPr>
        <w:t>December quarter 2020</w:t>
      </w:r>
      <w:r w:rsidRPr="009A3D27">
        <w:rPr>
          <w:rFonts w:cs="Arial"/>
          <w:sz w:val="22"/>
          <w:szCs w:val="22"/>
        </w:rPr>
        <w:t xml:space="preserve"> (October, November, December) relative to a comparable period (generally the </w:t>
      </w:r>
      <w:r w:rsidRPr="009A3D27">
        <w:rPr>
          <w:rFonts w:cs="Arial"/>
          <w:b/>
          <w:bCs/>
          <w:sz w:val="22"/>
          <w:szCs w:val="22"/>
        </w:rPr>
        <w:t>corresponding quarters in 2019</w:t>
      </w:r>
      <w:r w:rsidRPr="009A3D27">
        <w:rPr>
          <w:rFonts w:cs="Arial"/>
          <w:sz w:val="22"/>
          <w:szCs w:val="22"/>
        </w:rPr>
        <w:t>).</w:t>
      </w:r>
    </w:p>
    <w:p w14:paraId="634F24E8" w14:textId="6C5BC35D" w:rsidR="00A15D57" w:rsidRPr="009A3D27" w:rsidRDefault="00347C68">
      <w:pPr>
        <w:spacing w:after="0" w:line="276" w:lineRule="auto"/>
        <w:rPr>
          <w:rFonts w:cs="Arial"/>
          <w:sz w:val="22"/>
          <w:szCs w:val="22"/>
        </w:rPr>
      </w:pPr>
      <w:r w:rsidRPr="009A3D27">
        <w:rPr>
          <w:rFonts w:cs="Arial"/>
          <w:sz w:val="22"/>
          <w:szCs w:val="22"/>
        </w:rPr>
        <w:t xml:space="preserve">The Commissioner of Taxation will have discretion to set out alternative tests that would establish eligibility in specific circumstances where it is not appropriate to compare actual turnover in a quarter in 2020 with actual turnover in a quarter in 2019, in line with the Commissioner’s </w:t>
      </w:r>
      <w:r w:rsidRPr="009A3D27">
        <w:rPr>
          <w:rFonts w:cs="Arial"/>
          <w:b/>
          <w:i/>
          <w:sz w:val="22"/>
          <w:szCs w:val="22"/>
        </w:rPr>
        <w:t>existing</w:t>
      </w:r>
      <w:r w:rsidRPr="009A3D27">
        <w:rPr>
          <w:rFonts w:cs="Arial"/>
          <w:sz w:val="22"/>
          <w:szCs w:val="22"/>
        </w:rPr>
        <w:t xml:space="preserve"> discretions for the original scheme.</w:t>
      </w:r>
    </w:p>
    <w:p w14:paraId="03A7E6F7" w14:textId="77777777" w:rsidR="0083007B" w:rsidRPr="0083007B" w:rsidRDefault="0083007B" w:rsidP="0083007B">
      <w:pPr>
        <w:pStyle w:val="Heading2"/>
        <w:spacing w:line="276" w:lineRule="auto"/>
        <w:rPr>
          <w:lang w:val="en-AU"/>
        </w:rPr>
      </w:pPr>
      <w:r w:rsidRPr="0083007B">
        <w:rPr>
          <w:lang w:val="en-AU"/>
        </w:rPr>
        <w:lastRenderedPageBreak/>
        <w:t>How much does my decline in turnover need to be?</w:t>
      </w:r>
    </w:p>
    <w:tbl>
      <w:tblPr>
        <w:tblStyle w:val="TableGrid"/>
        <w:tblW w:w="0" w:type="auto"/>
        <w:tblLook w:val="04A0" w:firstRow="1" w:lastRow="0" w:firstColumn="1" w:lastColumn="0" w:noHBand="0" w:noVBand="1"/>
      </w:tblPr>
      <w:tblGrid>
        <w:gridCol w:w="5070"/>
        <w:gridCol w:w="4172"/>
      </w:tblGrid>
      <w:tr w:rsidR="005A0C1D" w14:paraId="27BFE7EE" w14:textId="77777777" w:rsidTr="009A3D27">
        <w:trPr>
          <w:trHeight w:val="524"/>
        </w:trPr>
        <w:tc>
          <w:tcPr>
            <w:tcW w:w="5070" w:type="dxa"/>
            <w:vAlign w:val="center"/>
          </w:tcPr>
          <w:p w14:paraId="4F467BD4" w14:textId="77777777" w:rsidR="005A0C1D" w:rsidRPr="003D6C19" w:rsidRDefault="005A0C1D" w:rsidP="003D6C19">
            <w:pPr>
              <w:spacing w:before="0" w:after="0"/>
              <w:jc w:val="center"/>
              <w:rPr>
                <w:rFonts w:cs="Arial"/>
                <w:sz w:val="20"/>
                <w:szCs w:val="20"/>
                <w:lang w:val="en-AU"/>
              </w:rPr>
            </w:pPr>
            <w:r w:rsidRPr="003D6C19">
              <w:rPr>
                <w:rFonts w:cs="Arial"/>
                <w:sz w:val="20"/>
                <w:szCs w:val="20"/>
                <w:lang w:val="en-AU"/>
              </w:rPr>
              <w:t xml:space="preserve">Aggregated Turnover was </w:t>
            </w:r>
            <w:r w:rsidRPr="003D6C19">
              <w:rPr>
                <w:rFonts w:cs="Arial"/>
                <w:b/>
                <w:sz w:val="20"/>
                <w:szCs w:val="20"/>
                <w:lang w:val="en-AU"/>
              </w:rPr>
              <w:t>&gt; $1 Billion</w:t>
            </w:r>
          </w:p>
        </w:tc>
        <w:tc>
          <w:tcPr>
            <w:tcW w:w="4172" w:type="dxa"/>
            <w:vAlign w:val="center"/>
          </w:tcPr>
          <w:p w14:paraId="5E09599E" w14:textId="77777777" w:rsidR="005A0C1D" w:rsidRPr="003D6C19" w:rsidRDefault="005A0C1D" w:rsidP="003D6C19">
            <w:pPr>
              <w:spacing w:before="0" w:after="0"/>
              <w:jc w:val="center"/>
              <w:rPr>
                <w:rFonts w:cs="Arial"/>
                <w:b/>
                <w:sz w:val="20"/>
                <w:szCs w:val="20"/>
                <w:lang w:val="en-AU"/>
              </w:rPr>
            </w:pPr>
            <w:r w:rsidRPr="003D6C19">
              <w:rPr>
                <w:rFonts w:cs="Arial"/>
                <w:b/>
                <w:sz w:val="20"/>
                <w:szCs w:val="20"/>
                <w:lang w:val="en-AU"/>
              </w:rPr>
              <w:t>50%</w:t>
            </w:r>
          </w:p>
        </w:tc>
      </w:tr>
      <w:tr w:rsidR="005A0C1D" w14:paraId="65C4106C" w14:textId="77777777" w:rsidTr="009A3D27">
        <w:trPr>
          <w:trHeight w:val="547"/>
        </w:trPr>
        <w:tc>
          <w:tcPr>
            <w:tcW w:w="5070" w:type="dxa"/>
            <w:vAlign w:val="center"/>
          </w:tcPr>
          <w:p w14:paraId="08314DA9" w14:textId="77777777" w:rsidR="005A0C1D" w:rsidRPr="003D6C19" w:rsidRDefault="005A0C1D" w:rsidP="003D6C19">
            <w:pPr>
              <w:spacing w:before="0" w:after="0"/>
              <w:jc w:val="center"/>
              <w:rPr>
                <w:rFonts w:cs="Arial"/>
                <w:sz w:val="20"/>
                <w:szCs w:val="20"/>
                <w:lang w:val="en-AU"/>
              </w:rPr>
            </w:pPr>
            <w:r w:rsidRPr="003D6C19">
              <w:rPr>
                <w:rFonts w:cs="Arial"/>
                <w:sz w:val="20"/>
                <w:szCs w:val="20"/>
                <w:lang w:val="en-AU"/>
              </w:rPr>
              <w:t xml:space="preserve">Aggregated Turnover was </w:t>
            </w:r>
            <w:r w:rsidRPr="003D6C19">
              <w:rPr>
                <w:rFonts w:cs="Arial"/>
                <w:b/>
                <w:sz w:val="20"/>
                <w:szCs w:val="20"/>
                <w:lang w:val="en-AU"/>
              </w:rPr>
              <w:t>&lt;$1 Billion</w:t>
            </w:r>
          </w:p>
        </w:tc>
        <w:tc>
          <w:tcPr>
            <w:tcW w:w="4172" w:type="dxa"/>
            <w:vAlign w:val="center"/>
          </w:tcPr>
          <w:p w14:paraId="667D08B6" w14:textId="77777777" w:rsidR="005A0C1D" w:rsidRPr="003D6C19" w:rsidRDefault="005A0C1D" w:rsidP="003D6C19">
            <w:pPr>
              <w:spacing w:before="0" w:after="0"/>
              <w:jc w:val="center"/>
              <w:rPr>
                <w:rFonts w:cs="Arial"/>
                <w:b/>
                <w:sz w:val="20"/>
                <w:szCs w:val="20"/>
                <w:lang w:val="en-AU"/>
              </w:rPr>
            </w:pPr>
            <w:r w:rsidRPr="003D6C19">
              <w:rPr>
                <w:rFonts w:cs="Arial"/>
                <w:b/>
                <w:sz w:val="20"/>
                <w:szCs w:val="20"/>
                <w:lang w:val="en-AU"/>
              </w:rPr>
              <w:t>30%</w:t>
            </w:r>
          </w:p>
        </w:tc>
      </w:tr>
    </w:tbl>
    <w:p w14:paraId="5C7E6AE1" w14:textId="60AAF126" w:rsidR="005A0C1D" w:rsidRPr="009A3D27" w:rsidRDefault="005A0C1D" w:rsidP="005A0C1D">
      <w:pPr>
        <w:rPr>
          <w:rFonts w:cs="Arial"/>
          <w:sz w:val="22"/>
          <w:szCs w:val="22"/>
        </w:rPr>
      </w:pPr>
      <w:r w:rsidRPr="009A3D27">
        <w:rPr>
          <w:rFonts w:cs="Arial"/>
          <w:sz w:val="22"/>
          <w:szCs w:val="22"/>
        </w:rPr>
        <w:t xml:space="preserve">The basic test may not accurately reflect the downturn in activity that your business has suffered. The Rules provide the Commissioner with discretion to set out an alternative test, where the Commissioner is satisfied that there is not an appropriate relevant comparison period in 2019. See our Supplementary Fact Sheet on the </w:t>
      </w:r>
      <w:proofErr w:type="spellStart"/>
      <w:r w:rsidRPr="009A3D27">
        <w:rPr>
          <w:rFonts w:cs="Arial"/>
          <w:sz w:val="22"/>
          <w:szCs w:val="22"/>
        </w:rPr>
        <w:t>JobKeeper</w:t>
      </w:r>
      <w:proofErr w:type="spellEnd"/>
      <w:r w:rsidRPr="009A3D27">
        <w:rPr>
          <w:rFonts w:cs="Arial"/>
          <w:sz w:val="22"/>
          <w:szCs w:val="22"/>
        </w:rPr>
        <w:t xml:space="preserve"> Scheme.</w:t>
      </w:r>
    </w:p>
    <w:p w14:paraId="109DAD7F" w14:textId="77777777" w:rsidR="005A0C1D" w:rsidRPr="003D6C19" w:rsidRDefault="005A0C1D" w:rsidP="005A0C1D">
      <w:pPr>
        <w:pStyle w:val="Heading2"/>
        <w:spacing w:line="276" w:lineRule="auto"/>
        <w:rPr>
          <w:sz w:val="28"/>
          <w:szCs w:val="28"/>
          <w:lang w:val="en-AU"/>
        </w:rPr>
      </w:pPr>
      <w:r w:rsidRPr="003D6C19">
        <w:rPr>
          <w:sz w:val="28"/>
          <w:szCs w:val="28"/>
          <w:lang w:val="en-AU"/>
        </w:rPr>
        <w:t>Special Rules for Service Entities</w:t>
      </w:r>
    </w:p>
    <w:p w14:paraId="0C15A5A0" w14:textId="77777777" w:rsidR="005A0C1D" w:rsidRPr="002E4F81" w:rsidRDefault="005A0C1D" w:rsidP="005A0C1D">
      <w:pPr>
        <w:rPr>
          <w:rFonts w:cs="Arial"/>
          <w:sz w:val="24"/>
          <w:szCs w:val="24"/>
        </w:rPr>
      </w:pPr>
      <w:r w:rsidRPr="002E4F81">
        <w:rPr>
          <w:rFonts w:cs="Arial"/>
          <w:noProof/>
          <w:sz w:val="24"/>
          <w:szCs w:val="24"/>
          <w:lang w:val="en-AU" w:eastAsia="en-AU"/>
        </w:rPr>
        <mc:AlternateContent>
          <mc:Choice Requires="wps">
            <w:drawing>
              <wp:anchor distT="0" distB="0" distL="114300" distR="114300" simplePos="0" relativeHeight="251660288" behindDoc="0" locked="0" layoutInCell="1" allowOverlap="1" wp14:anchorId="7BEF2FC6" wp14:editId="2208AD14">
                <wp:simplePos x="0" y="0"/>
                <wp:positionH relativeFrom="column">
                  <wp:align>center</wp:align>
                </wp:positionH>
                <wp:positionV relativeFrom="paragraph">
                  <wp:posOffset>0</wp:posOffset>
                </wp:positionV>
                <wp:extent cx="1828800" cy="1403985"/>
                <wp:effectExtent l="0" t="0" r="0" b="8890"/>
                <wp:wrapNone/>
                <wp:docPr id="5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03985"/>
                        </a:xfrm>
                        <a:prstGeom prst="rect">
                          <a:avLst/>
                        </a:prstGeom>
                        <a:solidFill>
                          <a:srgbClr val="FFFFFF"/>
                        </a:solidFill>
                        <a:ln w="9525">
                          <a:noFill/>
                          <a:miter lim="800000"/>
                          <a:headEnd/>
                          <a:tailEnd/>
                        </a:ln>
                      </wps:spPr>
                      <wps:txbx>
                        <w:txbxContent>
                          <w:p w14:paraId="05DE39E9" w14:textId="77777777" w:rsidR="005A0C1D" w:rsidRPr="005A0C1D" w:rsidRDefault="005A0C1D" w:rsidP="005A0C1D">
                            <w:pPr>
                              <w:pStyle w:val="BodyText"/>
                              <w:spacing w:after="0"/>
                              <w:rPr>
                                <w:rFonts w:ascii="Arial" w:hAnsi="Arial" w:cs="Arial"/>
                                <w:sz w:val="20"/>
                              </w:rPr>
                            </w:pPr>
                            <w:r w:rsidRPr="005A0C1D">
                              <w:rPr>
                                <w:rFonts w:ascii="Arial" w:hAnsi="Arial" w:cs="Arial"/>
                                <w:sz w:val="20"/>
                              </w:rPr>
                              <w:t>Business entity pays service fees to service entity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BEF2FC6" id="_x0000_t202" coordsize="21600,21600" o:spt="202" path="m,l,21600r21600,l21600,xe">
                <v:stroke joinstyle="miter"/>
                <v:path gradientshapeok="t" o:connecttype="rect"/>
              </v:shapetype>
              <v:shape id="Text Box 2" o:spid="_x0000_s1026" type="#_x0000_t202" style="position:absolute;margin-left:0;margin-top:0;width:2in;height:110.55pt;z-index:251660288;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8gSIQIAAB0EAAAOAAAAZHJzL2Uyb0RvYy54bWysU9tu2zAMfR+wfxD0vthJky0x4hRdugwD&#10;ugvQ7gNoWY6FyaImKbG7ry8lp2m2vQ3zgyCa5OHhIbW+HjrNjtJ5habk00nOmTQCa2X2Jf/+sHuz&#10;5MwHMDVoNLLkj9Lz683rV+veFnKGLepaOkYgxhe9LXkbgi2yzItWduAnaKUhZ4Oug0Cm22e1g57Q&#10;O53N8vxt1qOrrUMhvae/t6OTbxJ+00gRvjaNl4HpkhO3kE6Xziqe2WYNxd6BbZU40YB/YNGBMlT0&#10;DHULAdjBqb+gOiUcemzCRGCXYdMoIVMP1M00/6Ob+xasTL2QON6eZfL/D1Z8OX5zTNUlX1xxZqCj&#10;GT3IIbD3OLBZlKe3vqCoe0txYaDfNObUqrd3KH54ZnDbgtnLG+ewbyXURG8aM7OL1BHHR5Cq/4w1&#10;lYFDwAQ0NK6L2pEajNBpTI/n0UQqIpZczpbLnFyCfNN5frVaLlINKJ7TrfPho8SOxUvJHc0+wcPx&#10;zodIB4rnkFjNo1b1TmmdDLevttqxI9Ce7NJ3Qv8tTBvWl3y1mC0SssGYn1aoU4H2WKuu5ESTvpgO&#10;RZTjg6nTPYDS452YaHPSJ0oyihOGaqDAKFqF9SMp5XDcV3pfdGnR/eKsp10tuf95ACc5058Mqb2a&#10;zudxuZMxX7ybkeEuPdWlB4wgqJIHzsbrNqQHkXSwNzSVnUp6vTA5caUdTDKe3ktc8ks7Rb286s0T&#10;AAAA//8DAFBLAwQUAAYACAAAACEAm6h6RdkAAAAFAQAADwAAAGRycy9kb3ducmV2LnhtbEyPQUvE&#10;MBCF74L/IYzgzU1bUEptuiwuXjwIroIes820KSaTkmS79d87etHLMI83vPleu129EwvGNAVSUG4K&#10;EEh9MBONCt5eH29qEClrMtoFQgVfmGDbXV60ujHhTC+4HPIoOIRSoxXYnOdGytRb9DptwozE3hCi&#10;15llHKWJ+szh3smqKO6k1xPxB6tnfLDYfx5OXsG7t5PZx+ePwbhl/zTsbuc1zkpdX627exAZ1/x3&#10;DD/4jA4dMx3DiUwSTgEXyb+TvaquWR55qcoSZNfK//TdNwAAAP//AwBQSwECLQAUAAYACAAAACEA&#10;toM4kv4AAADhAQAAEwAAAAAAAAAAAAAAAAAAAAAAW0NvbnRlbnRfVHlwZXNdLnhtbFBLAQItABQA&#10;BgAIAAAAIQA4/SH/1gAAAJQBAAALAAAAAAAAAAAAAAAAAC8BAABfcmVscy8ucmVsc1BLAQItABQA&#10;BgAIAAAAIQAHw8gSIQIAAB0EAAAOAAAAAAAAAAAAAAAAAC4CAABkcnMvZTJvRG9jLnhtbFBLAQIt&#10;ABQABgAIAAAAIQCbqHpF2QAAAAUBAAAPAAAAAAAAAAAAAAAAAHsEAABkcnMvZG93bnJldi54bWxQ&#10;SwUGAAAAAAQABADzAAAAgQUAAAAA&#10;" stroked="f">
                <v:textbox style="mso-fit-shape-to-text:t">
                  <w:txbxContent>
                    <w:p w14:paraId="05DE39E9" w14:textId="77777777" w:rsidR="005A0C1D" w:rsidRPr="005A0C1D" w:rsidRDefault="005A0C1D" w:rsidP="005A0C1D">
                      <w:pPr>
                        <w:pStyle w:val="BodyText"/>
                        <w:spacing w:after="0"/>
                        <w:rPr>
                          <w:rFonts w:ascii="Arial" w:hAnsi="Arial" w:cs="Arial"/>
                          <w:sz w:val="20"/>
                        </w:rPr>
                      </w:pPr>
                      <w:r w:rsidRPr="005A0C1D">
                        <w:rPr>
                          <w:rFonts w:ascii="Arial" w:hAnsi="Arial" w:cs="Arial"/>
                          <w:sz w:val="20"/>
                        </w:rPr>
                        <w:t>Business entity pays service fees to service entity</w:t>
                      </w:r>
                    </w:p>
                  </w:txbxContent>
                </v:textbox>
              </v:shape>
            </w:pict>
          </mc:Fallback>
        </mc:AlternateContent>
      </w:r>
      <w:r w:rsidRPr="002E4F81">
        <w:rPr>
          <w:rFonts w:cs="Arial"/>
          <w:noProof/>
          <w:sz w:val="24"/>
          <w:szCs w:val="24"/>
          <w:lang w:val="en-AU" w:eastAsia="en-AU"/>
        </w:rPr>
        <mc:AlternateContent>
          <mc:Choice Requires="wps">
            <w:drawing>
              <wp:anchor distT="0" distB="0" distL="114300" distR="114300" simplePos="0" relativeHeight="251659264" behindDoc="1" locked="0" layoutInCell="1" allowOverlap="1" wp14:anchorId="41E48C57" wp14:editId="77E8C8A8">
                <wp:simplePos x="0" y="0"/>
                <wp:positionH relativeFrom="column">
                  <wp:posOffset>165717</wp:posOffset>
                </wp:positionH>
                <wp:positionV relativeFrom="paragraph">
                  <wp:posOffset>1031240</wp:posOffset>
                </wp:positionV>
                <wp:extent cx="1495425" cy="1403985"/>
                <wp:effectExtent l="0" t="0" r="9525"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403985"/>
                        </a:xfrm>
                        <a:prstGeom prst="rect">
                          <a:avLst/>
                        </a:prstGeom>
                        <a:solidFill>
                          <a:srgbClr val="FFFFFF"/>
                        </a:solidFill>
                        <a:ln w="9525">
                          <a:noFill/>
                          <a:miter lim="800000"/>
                          <a:headEnd/>
                          <a:tailEnd/>
                        </a:ln>
                      </wps:spPr>
                      <wps:txbx>
                        <w:txbxContent>
                          <w:p w14:paraId="40F9CB92" w14:textId="77777777" w:rsidR="005A0C1D" w:rsidRDefault="005A0C1D" w:rsidP="005A0C1D">
                            <w:pPr>
                              <w:spacing w:after="0"/>
                            </w:pPr>
                            <w:r>
                              <w:rPr>
                                <w:rFonts w:cstheme="minorHAnsi"/>
                              </w:rPr>
                              <w:t>Affected by COVID-19 — turnover declined by ≥ 30%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E48C57" id="_x0000_s1027" type="#_x0000_t202" style="position:absolute;margin-left:13.05pt;margin-top:81.2pt;width:117.75pt;height:110.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AeIwIAACQEAAAOAAAAZHJzL2Uyb0RvYy54bWysU9uO0zAQfUfiHyy/06QlgTZqulq6FCEt&#10;F2mXD3Acp7GwPcZ2m5SvZ+x0uwXeEHmwPJmZM2fOjNc3o1bkKJyXYGo6n+WUCMOhlWZf02+Pu1dL&#10;SnxgpmUKjKjpSXh6s3n5Yj3YSiygB9UKRxDE+GqwNe1DsFWWed4LzfwMrDDo7MBpFtB0+6x1bEB0&#10;rbJFnr/JBnCtdcCF9/j3bnLSTcLvOsHDl67zIhBVU+QW0unS2cQz26xZtXfM9pKfabB/YKGZNFj0&#10;AnXHAiMHJ/+C0pI78NCFGQedQddJLlIP2M08/6Obh55ZkXpBcby9yOT/Hyz/fPzqiGxrWhaUGKZx&#10;Ro9iDOQdjGQR5RmsrzDqwWJcGPE3jjm16u098O+eGNj2zOzFrXMw9IK1SG8eM7Or1AnHR5Bm+AQt&#10;lmGHAAlo7JyO2qEaBNFxTKfLaCIVHksWq7JYlJRw9M2L/PVqWaYarHpKt86HDwI0iZeaOpx9gmfH&#10;ex8iHVY9hcRqHpRsd1KpZLh9s1WOHBnuyS59Z/TfwpQhQ01XJRKJWQZiflohLQPusZK6pss8fjGd&#10;VVGO96ZN98Ckmu7IRJmzPlGSSZwwNmOaRBIvatdAe0LBHExri88MLz24n5QMuLI19T8OzAlK1EeD&#10;oq/mRRF3PBlF+XaBhrv2NNceZjhC1TRQMl23Ib2LJIe9xeHsZJLtmcmZMq5iUvP8bOKuX9sp6vlx&#10;b34BAAD//wMAUEsDBBQABgAIAAAAIQC7aS813gAAAAoBAAAPAAAAZHJzL2Rvd25yZXYueG1sTI/L&#10;TsMwEEX3SPyDNUjsqNOURlUap6qo2LBAoiDB0o0ncVS/ZLtp+HuGFSznztGdM81utoZNGNPonYDl&#10;ogCGrvNqdIOAj/fnhw2wlKVT0niHAr4xwa69vWlkrfzVveF0zAOjEpdqKUDnHGrOU6fRyrTwAR3t&#10;eh+tzDTGgasor1RuDS+LouJWjo4uaBnwSWN3Pl6sgE+rR3WIr1+9MtPhpd+vwxyDEPd3834LLOOc&#10;/2D41Sd1aMnp5C9OJWYElNWSSMqr8hEYARRUwE4CVpvVGnjb8P8vtD8AAAD//wMAUEsBAi0AFAAG&#10;AAgAAAAhALaDOJL+AAAA4QEAABMAAAAAAAAAAAAAAAAAAAAAAFtDb250ZW50X1R5cGVzXS54bWxQ&#10;SwECLQAUAAYACAAAACEAOP0h/9YAAACUAQAACwAAAAAAAAAAAAAAAAAvAQAAX3JlbHMvLnJlbHNQ&#10;SwECLQAUAAYACAAAACEAfx5QHiMCAAAkBAAADgAAAAAAAAAAAAAAAAAuAgAAZHJzL2Uyb0RvYy54&#10;bWxQSwECLQAUAAYACAAAACEAu2kvNd4AAAAKAQAADwAAAAAAAAAAAAAAAAB9BAAAZHJzL2Rvd25y&#10;ZXYueG1sUEsFBgAAAAAEAAQA8wAAAIgFAAAAAA==&#10;" stroked="f">
                <v:textbox style="mso-fit-shape-to-text:t">
                  <w:txbxContent>
                    <w:p w14:paraId="40F9CB92" w14:textId="77777777" w:rsidR="005A0C1D" w:rsidRDefault="005A0C1D" w:rsidP="005A0C1D">
                      <w:pPr>
                        <w:spacing w:after="0"/>
                      </w:pPr>
                      <w:r>
                        <w:rPr>
                          <w:rFonts w:cstheme="minorHAnsi"/>
                        </w:rPr>
                        <w:t>Affected by COVID-19 — turnover declined by ≥ 30%</w:t>
                      </w:r>
                    </w:p>
                  </w:txbxContent>
                </v:textbox>
              </v:shape>
            </w:pict>
          </mc:Fallback>
        </mc:AlternateContent>
      </w:r>
      <w:r w:rsidRPr="002E4F81">
        <w:rPr>
          <w:rFonts w:cs="Arial"/>
          <w:noProof/>
          <w:sz w:val="24"/>
          <w:szCs w:val="24"/>
          <w:lang w:val="en-AU" w:eastAsia="en-AU"/>
        </w:rPr>
        <mc:AlternateContent>
          <mc:Choice Requires="wpc">
            <w:drawing>
              <wp:inline distT="0" distB="0" distL="0" distR="0" wp14:anchorId="3866DA2E" wp14:editId="5CCCE802">
                <wp:extent cx="5705475" cy="1673225"/>
                <wp:effectExtent l="0" t="0" r="0" b="0"/>
                <wp:docPr id="60" name="Canvas 6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55" name="Rounded Rectangle 55"/>
                        <wps:cNvSpPr/>
                        <wps:spPr>
                          <a:xfrm>
                            <a:off x="4209075" y="219075"/>
                            <a:ext cx="1285240" cy="7620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00E09001" w14:textId="77777777" w:rsidR="005A0C1D" w:rsidRPr="00264D43" w:rsidRDefault="005A0C1D" w:rsidP="005A0C1D">
                              <w:pPr>
                                <w:pStyle w:val="NormalWeb"/>
                                <w:spacing w:before="120" w:after="120"/>
                                <w:jc w:val="center"/>
                                <w:rPr>
                                  <w:rFonts w:ascii="Arial" w:hAnsi="Arial" w:cs="Arial"/>
                                  <w:sz w:val="22"/>
                                </w:rPr>
                              </w:pPr>
                              <w:r w:rsidRPr="00264D43">
                                <w:rPr>
                                  <w:rFonts w:ascii="Arial" w:eastAsia="Times New Roman" w:hAnsi="Arial" w:cs="Arial"/>
                                  <w:sz w:val="20"/>
                                  <w:szCs w:val="22"/>
                                </w:rPr>
                                <w:t xml:space="preserve">Service entity </w:t>
                              </w:r>
                              <w:r w:rsidRPr="00264D43">
                                <w:rPr>
                                  <w:rFonts w:ascii="Arial" w:eastAsia="Times New Roman" w:hAnsi="Arial" w:cs="Arial"/>
                                  <w:sz w:val="20"/>
                                  <w:szCs w:val="22"/>
                                </w:rPr>
                                <w:br/>
                                <w:t>(employing entity)</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56" name="Straight Arrow Connector 56"/>
                        <wps:cNvCnPr/>
                        <wps:spPr>
                          <a:xfrm>
                            <a:off x="1447800" y="447675"/>
                            <a:ext cx="276127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7" name="Text Box 2"/>
                        <wps:cNvSpPr txBox="1">
                          <a:spLocks noChangeArrowheads="1"/>
                        </wps:cNvSpPr>
                        <wps:spPr bwMode="auto">
                          <a:xfrm>
                            <a:off x="1724080" y="667044"/>
                            <a:ext cx="2409189" cy="513079"/>
                          </a:xfrm>
                          <a:prstGeom prst="rect">
                            <a:avLst/>
                          </a:prstGeom>
                          <a:solidFill>
                            <a:srgbClr val="FFFFFF"/>
                          </a:solidFill>
                          <a:ln w="9525">
                            <a:noFill/>
                            <a:miter lim="800000"/>
                            <a:headEnd/>
                            <a:tailEnd/>
                          </a:ln>
                        </wps:spPr>
                        <wps:txbx>
                          <w:txbxContent>
                            <w:p w14:paraId="3F5EC96C" w14:textId="77777777" w:rsidR="005A0C1D" w:rsidRPr="00264D43" w:rsidRDefault="005A0C1D" w:rsidP="005A0C1D">
                              <w:pPr>
                                <w:pStyle w:val="NormalWeb"/>
                                <w:spacing w:before="120" w:after="0"/>
                                <w:rPr>
                                  <w:rFonts w:ascii="Arial" w:hAnsi="Arial" w:cs="Arial"/>
                                </w:rPr>
                              </w:pPr>
                              <w:r w:rsidRPr="00264D43">
                                <w:rPr>
                                  <w:rFonts w:ascii="Arial" w:eastAsia="Times New Roman" w:hAnsi="Arial" w:cs="Arial"/>
                                  <w:sz w:val="20"/>
                                  <w:szCs w:val="20"/>
                                </w:rPr>
                                <w:t>Service entity provides staffing services to business entity</w:t>
                              </w:r>
                            </w:p>
                          </w:txbxContent>
                        </wps:txbx>
                        <wps:bodyPr rot="0" vert="horz" wrap="square" lIns="91440" tIns="45720" rIns="91440" bIns="45720" anchor="t" anchorCtr="0">
                          <a:spAutoFit/>
                        </wps:bodyPr>
                      </wps:wsp>
                      <wps:wsp>
                        <wps:cNvPr id="58" name="Straight Arrow Connector 58"/>
                        <wps:cNvCnPr/>
                        <wps:spPr>
                          <a:xfrm flipH="1">
                            <a:off x="1447820" y="713400"/>
                            <a:ext cx="2760345" cy="0"/>
                          </a:xfrm>
                          <a:prstGeom prst="straightConnector1">
                            <a:avLst/>
                          </a:prstGeom>
                          <a:ln>
                            <a:tailEnd type="arrow"/>
                          </a:ln>
                        </wps:spPr>
                        <wps:style>
                          <a:lnRef idx="1">
                            <a:schemeClr val="accent2"/>
                          </a:lnRef>
                          <a:fillRef idx="0">
                            <a:schemeClr val="accent2"/>
                          </a:fillRef>
                          <a:effectRef idx="0">
                            <a:schemeClr val="accent2"/>
                          </a:effectRef>
                          <a:fontRef idx="minor">
                            <a:schemeClr val="tx1"/>
                          </a:fontRef>
                        </wps:style>
                        <wps:bodyPr/>
                      </wps:wsp>
                      <wps:wsp>
                        <wps:cNvPr id="59" name="Rounded Rectangle 59"/>
                        <wps:cNvSpPr/>
                        <wps:spPr>
                          <a:xfrm>
                            <a:off x="161907" y="219075"/>
                            <a:ext cx="1285893" cy="762000"/>
                          </a:xfrm>
                          <a:prstGeom prst="roundRect">
                            <a:avLst/>
                          </a:prstGeom>
                        </wps:spPr>
                        <wps:style>
                          <a:lnRef idx="1">
                            <a:schemeClr val="accent1"/>
                          </a:lnRef>
                          <a:fillRef idx="2">
                            <a:schemeClr val="accent1"/>
                          </a:fillRef>
                          <a:effectRef idx="1">
                            <a:schemeClr val="accent1"/>
                          </a:effectRef>
                          <a:fontRef idx="minor">
                            <a:schemeClr val="dk1"/>
                          </a:fontRef>
                        </wps:style>
                        <wps:txbx>
                          <w:txbxContent>
                            <w:p w14:paraId="7367473D" w14:textId="77777777" w:rsidR="005A0C1D" w:rsidRPr="00264D43" w:rsidRDefault="005A0C1D" w:rsidP="005A0C1D">
                              <w:pPr>
                                <w:pStyle w:val="BodyText"/>
                                <w:jc w:val="center"/>
                                <w:rPr>
                                  <w:rFonts w:ascii="Arial" w:hAnsi="Arial" w:cs="Arial"/>
                                  <w:sz w:val="20"/>
                                </w:rPr>
                              </w:pPr>
                              <w:r w:rsidRPr="00264D43">
                                <w:rPr>
                                  <w:rFonts w:ascii="Arial" w:hAnsi="Arial" w:cs="Arial"/>
                                  <w:sz w:val="20"/>
                                </w:rPr>
                                <w:t>Business entity (carries on a business)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3866DA2E" id="Canvas 60" o:spid="_x0000_s1028" editas="canvas" style="width:449.25pt;height:131.75pt;mso-position-horizontal-relative:char;mso-position-vertical-relative:line" coordsize="57054,167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aatcgQAANcQAAAOAAAAZHJzL2Uyb0RvYy54bWzcWN9v2zYQfh+w/4Hg+2JJ/i1EKTx33gZk&#10;bZBk6DMtUbZQitRI2pb31++OEhXXs502C7qtfVApkUfy7r7vu3Ou39SlIFuuTaFkQsOrgBIuU5UV&#10;cpXQ3x8XP0woMZbJjAkleUL33NA3N99/d72rYh6ptRIZ1wQ2kSbeVQldW1vFvZ5J17xk5kpVXMJk&#10;rnTJLLzqVS/TbAe7l6IXBcGot1M6q7RKuTHw9W0zSW/c/nnOU/s+zw23RCQU7mbdU7vnEp+9m2sW&#10;rzSr1kXaXoO94BYlKyQc2m31lllGNrr421ZlkWplVG6vUlX2VJ4XKXc+gDdhcOTNnMktM86ZFKLj&#10;LwijV9x3uYIYwJbxDpLB3RhSYaouKeafHfawZhV3Ppg4fbe906TIEjocUiJZCYi4VxuZ8YzcQ66Y&#10;XAlOYK69Bqx/qO50+2ZgiDGuc13i/xA9Uid0EAXTYAz77RMahW4IBizmtSUpzIfRZBgNIPkpLBiP&#10;ADUu7b2njSpt7M9clQQHCdV4I7yOyyjb3hoLG8J6vw5edpWJm/u4kd0LjmcKec9zcBCPddYOyHwu&#10;NNkygCBLUy5thP7Bfm41muWFEJ1h9Lxhu9556UDeGX/GqdxbuJOVtJ1xWUilT52efQzbK+fNeh+B&#10;xm8Mga2Xtcuscw6/LFW2h2xr1ZDOVOmigPjeMmPvmAaWQUpAOWB2rfSflOyAhQk1f2yY5pSIXyUA&#10;bxoOMHPWvQyG4whe9OHM8nBGbsq5giiHoDlV6oa43go/zLUqP4BgzPBUmGIyhbMTmlrtX+a2UQeQ&#10;nJTPZm4ZULVi9lY+IPGaCCMUHusPTFctaCzA7Z3yYGfxEWyatRhxqWYbq/LCYeopTm1EgXjIxq/B&#10;wJFn4IPVrFitLZlprXZkrqQE8CtNhqMDIs7lc0SEXI0nQC4kIgxHwMlPiBiNR2GEREUiPsNB096p&#10;u0wT9qOoImkxpkLi07JC/CQzYvcV6ApDZzqiecA6CcH4mi+jrMf/acoGp0jTcN0bnqfsZxi/gLK2&#10;7k4+R9mGoChFLeC+FvLGHnmPqNE/qpp0otEqPrE1fPZkM9WtSj8aItV8DSWCO5yuOctAIRov0YHW&#10;tHECtZksd7+pDKEAhHMZOqoc4RjqwqQB7Gg0DgaDI8AOgmk4mTaAHYb9YDxtAeU38hXBV46LRYPF&#10;RokiW4DYI1yNXi27wrBw/9rdP1kmJNmBEA6joXNBKrR3vCoLC72TKMqEAu3assZiDAzQwC1pKYE5&#10;blhyVLg61e7j0RjFI9V+XYH2emuP1NaFo0JdXPz7uggda9OZnNfFiY8WYO6MLpJcFNUvHsFtq+IU&#10;EmsYdiJhf9B0Ik+tCihk0B/8PxXyclNzQeS84YsU0ht/YwoJmnO2O3YadCB4LXHPdMfhCFvii83x&#10;ZNr/DzXHvmydrrQXmmNveB5HF5pjb/wCHH1Jc+wKzAmZPdscvwcBzoWCCqDaESXYLp/6/rpa/a00&#10;01Dx3I9nVwLbX/r48/zw3bVAT3+PuPkLAAD//wMAUEsDBBQABgAIAAAAIQCFZr/u3QAAAAUBAAAP&#10;AAAAZHJzL2Rvd25yZXYueG1sTI9PS8QwEMXvgt8hjODNTaxsjbXpsgiCiCD7B7xmm9m22kxKk93t&#10;fntHL3oZeLzHe78pF5PvxRHH2AUycDtTIJDq4DpqDGw3zzcaREyWnO0DoYEzRlhUlxelLVw40QqP&#10;69QILqFYWANtSkMhZaxb9DbOwoDE3j6M3iaWYyPdaE9c7nuZKZVLbzvihdYO+NRi/bU+eAP5y/1m&#10;+6ZW2r/q88dS+ff0me2Nub6alo8gEk7pLww/+IwOFTPtwoFcFL0BfiT9Xvb0g56D2BnI8rs5yKqU&#10;/+mrbwAAAP//AwBQSwECLQAUAAYACAAAACEAtoM4kv4AAADhAQAAEwAAAAAAAAAAAAAAAAAAAAAA&#10;W0NvbnRlbnRfVHlwZXNdLnhtbFBLAQItABQABgAIAAAAIQA4/SH/1gAAAJQBAAALAAAAAAAAAAAA&#10;AAAAAC8BAABfcmVscy8ucmVsc1BLAQItABQABgAIAAAAIQAk0aatcgQAANcQAAAOAAAAAAAAAAAA&#10;AAAAAC4CAABkcnMvZTJvRG9jLnhtbFBLAQItABQABgAIAAAAIQCFZr/u3QAAAAUBAAAPAAAAAAAA&#10;AAAAAAAAAMwGAABkcnMvZG93bnJldi54bWxQSwUGAAAAAAQABADzAAAA1g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7054;height:16732;visibility:visible;mso-wrap-style:square">
                  <v:fill o:detectmouseclick="t"/>
                  <v:path o:connecttype="none"/>
                </v:shape>
                <v:roundrect id="Rounded Rectangle 55" o:spid="_x0000_s1030" style="position:absolute;left:42090;top:2190;width:12853;height:76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fbHwgAAANsAAAAPAAAAZHJzL2Rvd25yZXYueG1sRI9Pi8Iw&#10;FMTvgt8hPMGbphWqUo2ilgXB3YN/8Pxonm2xeSlNVuu3N8LCHoeZ+Q2zXHemFg9qXWVZQTyOQBDn&#10;VldcKLicv0ZzEM4ja6wtk4IXOViv+r0lpto++UiPky9EgLBLUUHpfZNK6fKSDLqxbYiDd7OtQR9k&#10;W0jd4jPATS0nUTSVBisOCyU2tCspv59+jYLtrMlmsaZrMrnG2e37lR1+fKbUcNBtFiA8df4//Nfe&#10;awVJAp8v4QfI1RsAAP//AwBQSwECLQAUAAYACAAAACEA2+H2y+4AAACFAQAAEwAAAAAAAAAAAAAA&#10;AAAAAAAAW0NvbnRlbnRfVHlwZXNdLnhtbFBLAQItABQABgAIAAAAIQBa9CxbvwAAABUBAAALAAAA&#10;AAAAAAAAAAAAAB8BAABfcmVscy8ucmVsc1BLAQItABQABgAIAAAAIQCLXfbHwgAAANsAAAAPAAAA&#10;AAAAAAAAAAAAAAcCAABkcnMvZG93bnJldi54bWxQSwUGAAAAAAMAAwC3AAAA9gIAAAAA&#10;" fillcolor="#f3a875 [2165]" strokecolor="#ed7d31 [3205]" strokeweight=".5pt">
                  <v:fill color2="#f09558 [2613]" rotate="t" colors="0 #f7bda4;.5 #f5b195;1 #f8a581" focus="100%" type="gradient">
                    <o:fill v:ext="view" type="gradientUnscaled"/>
                  </v:fill>
                  <v:stroke joinstyle="miter"/>
                  <v:textbox>
                    <w:txbxContent>
                      <w:p w14:paraId="00E09001" w14:textId="77777777" w:rsidR="005A0C1D" w:rsidRPr="00264D43" w:rsidRDefault="005A0C1D" w:rsidP="005A0C1D">
                        <w:pPr>
                          <w:pStyle w:val="NormalWeb"/>
                          <w:spacing w:before="120" w:after="120"/>
                          <w:jc w:val="center"/>
                          <w:rPr>
                            <w:rFonts w:ascii="Arial" w:hAnsi="Arial" w:cs="Arial"/>
                            <w:sz w:val="22"/>
                          </w:rPr>
                        </w:pPr>
                        <w:r w:rsidRPr="00264D43">
                          <w:rPr>
                            <w:rFonts w:ascii="Arial" w:eastAsia="Times New Roman" w:hAnsi="Arial" w:cs="Arial"/>
                            <w:sz w:val="20"/>
                            <w:szCs w:val="22"/>
                          </w:rPr>
                          <w:t xml:space="preserve">Service entity </w:t>
                        </w:r>
                        <w:r w:rsidRPr="00264D43">
                          <w:rPr>
                            <w:rFonts w:ascii="Arial" w:eastAsia="Times New Roman" w:hAnsi="Arial" w:cs="Arial"/>
                            <w:sz w:val="20"/>
                            <w:szCs w:val="22"/>
                          </w:rPr>
                          <w:br/>
                          <w:t>(employing entity)</w:t>
                        </w:r>
                      </w:p>
                    </w:txbxContent>
                  </v:textbox>
                </v:roundrect>
                <v:shapetype id="_x0000_t32" coordsize="21600,21600" o:spt="32" o:oned="t" path="m,l21600,21600e" filled="f">
                  <v:path arrowok="t" fillok="f" o:connecttype="none"/>
                  <o:lock v:ext="edit" shapetype="t"/>
                </v:shapetype>
                <v:shape id="Straight Arrow Connector 56" o:spid="_x0000_s1031" type="#_x0000_t32" style="position:absolute;left:14478;top:4476;width:2761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8R7xAAAANsAAAAPAAAAZHJzL2Rvd25yZXYueG1sRI9Ba8JA&#10;FITvgv9heUJvuqlQkdRVJFAoCEVjpNdn9pmNzb4N2a1Gf71bKHgcZuYbZrHqbSMu1PnasYLXSQKC&#10;uHS65kpBsf8Yz0H4gKyxcUwKbuRhtRwOFphqd+UdXfJQiQhhn6ICE0KbSulLQxb9xLXE0Tu5zmKI&#10;squk7vAa4baR0ySZSYs1xwWDLWWGyp/81yrYZMW9MMX2kCfn4zm73Wn7vf5S6mXUr99BBOrDM/zf&#10;/tQK3mbw9yX+ALl8AAAA//8DAFBLAQItABQABgAIAAAAIQDb4fbL7gAAAIUBAAATAAAAAAAAAAAA&#10;AAAAAAAAAABbQ29udGVudF9UeXBlc10ueG1sUEsBAi0AFAAGAAgAAAAhAFr0LFu/AAAAFQEAAAsA&#10;AAAAAAAAAAAAAAAAHwEAAF9yZWxzLy5yZWxzUEsBAi0AFAAGAAgAAAAhAH3zxHvEAAAA2wAAAA8A&#10;AAAAAAAAAAAAAAAABwIAAGRycy9kb3ducmV2LnhtbFBLBQYAAAAAAwADALcAAAD4AgAAAAA=&#10;" strokecolor="#4472c4 [3204]" strokeweight=".5pt">
                  <v:stroke endarrow="open" joinstyle="miter"/>
                </v:shape>
                <v:shape id="_x0000_s1032" type="#_x0000_t202" style="position:absolute;left:17240;top:6670;width:24092;height:5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8ZiwgAAANsAAAAPAAAAZHJzL2Rvd25yZXYueG1sRI9Li8Iw&#10;FIX3gv8hXGF2NlXQkY5RBkEQceFr4fLS3Gk6bW5qE7Xz740gzPJwHh9nvuxsLe7U+tKxglGSgiDO&#10;nS65UHA+rYczED4ga6wdk4I/8rBc9HtzzLR78IHux1CIOMI+QwUmhCaT0ueGLPrENcTR+3GtxRBl&#10;W0jd4iOO21qO03QqLZYcCQYbWhnKq+PNRsjO57eDu/6OdpW8mGqKk73ZKvUx6L6/QATqwn/43d5o&#10;BZNPeH2JP0AungAAAP//AwBQSwECLQAUAAYACAAAACEA2+H2y+4AAACFAQAAEwAAAAAAAAAAAAAA&#10;AAAAAAAAW0NvbnRlbnRfVHlwZXNdLnhtbFBLAQItABQABgAIAAAAIQBa9CxbvwAAABUBAAALAAAA&#10;AAAAAAAAAAAAAB8BAABfcmVscy8ucmVsc1BLAQItABQABgAIAAAAIQAvm8ZiwgAAANsAAAAPAAAA&#10;AAAAAAAAAAAAAAcCAABkcnMvZG93bnJldi54bWxQSwUGAAAAAAMAAwC3AAAA9gIAAAAA&#10;" stroked="f">
                  <v:textbox style="mso-fit-shape-to-text:t">
                    <w:txbxContent>
                      <w:p w14:paraId="3F5EC96C" w14:textId="77777777" w:rsidR="005A0C1D" w:rsidRPr="00264D43" w:rsidRDefault="005A0C1D" w:rsidP="005A0C1D">
                        <w:pPr>
                          <w:pStyle w:val="NormalWeb"/>
                          <w:spacing w:before="120" w:after="0"/>
                          <w:rPr>
                            <w:rFonts w:ascii="Arial" w:hAnsi="Arial" w:cs="Arial"/>
                          </w:rPr>
                        </w:pPr>
                        <w:r w:rsidRPr="00264D43">
                          <w:rPr>
                            <w:rFonts w:ascii="Arial" w:eastAsia="Times New Roman" w:hAnsi="Arial" w:cs="Arial"/>
                            <w:sz w:val="20"/>
                            <w:szCs w:val="20"/>
                          </w:rPr>
                          <w:t>Service entity provides staffing services to business entity</w:t>
                        </w:r>
                      </w:p>
                    </w:txbxContent>
                  </v:textbox>
                </v:shape>
                <v:shape id="Straight Arrow Connector 58" o:spid="_x0000_s1033" type="#_x0000_t32" style="position:absolute;left:14478;top:7134;width:2760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hbcQwQAAANsAAAAPAAAAZHJzL2Rvd25yZXYueG1sRE/NasJA&#10;EL4XfIdlCr0U3VioxugqtrTQ6MmfBxiy0ySYnQ27W41v3zkUevz4/lebwXXqSiG2ng1MJxko4srb&#10;lmsD59PnOAcVE7LFzjMZuFOEzXr0sMLC+hsf6HpMtZIQjgUaaFLqC61j1ZDDOPE9sXDfPjhMAkOt&#10;bcCbhLtOv2TZTDtsWRoa7Om9oepy/HHSe5mXYfrh77t2380WZV7mz2+lMU+Pw3YJKtGQ/sV/7i9r&#10;4FXGyhf5AXr9CwAA//8DAFBLAQItABQABgAIAAAAIQDb4fbL7gAAAIUBAAATAAAAAAAAAAAAAAAA&#10;AAAAAABbQ29udGVudF9UeXBlc10ueG1sUEsBAi0AFAAGAAgAAAAhAFr0LFu/AAAAFQEAAAsAAAAA&#10;AAAAAAAAAAAAHwEAAF9yZWxzLy5yZWxzUEsBAi0AFAAGAAgAAAAhALeFtxDBAAAA2wAAAA8AAAAA&#10;AAAAAAAAAAAABwIAAGRycy9kb3ducmV2LnhtbFBLBQYAAAAAAwADALcAAAD1AgAAAAA=&#10;" strokecolor="#ed7d31 [3205]" strokeweight=".5pt">
                  <v:stroke endarrow="open" joinstyle="miter"/>
                </v:shape>
                <v:roundrect id="Rounded Rectangle 59" o:spid="_x0000_s1034" style="position:absolute;left:1619;top:2190;width:12859;height:76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HZUxQAAANsAAAAPAAAAZHJzL2Rvd25yZXYueG1sRI9Pa8JA&#10;FMTvBb/D8gQvohuFlhhdRWxLLT355+LtmX0mMdm3IbuN8du7QqHHYWZ+wyxWnalES40rLCuYjCMQ&#10;xKnVBWcKjofPUQzCeWSNlWVScCcHq2XvZYGJtjfeUbv3mQgQdgkqyL2vEyldmpNBN7Y1cfAutjHo&#10;g2wyqRu8Bbip5DSK3qTBgsNCjjVtckrL/a9RMJydvy7v30XW/nzgdViWbn2KY6UG/W49B+Gp8//h&#10;v/ZWK3idwfNL+AFy+QAAAP//AwBQSwECLQAUAAYACAAAACEA2+H2y+4AAACFAQAAEwAAAAAAAAAA&#10;AAAAAAAAAAAAW0NvbnRlbnRfVHlwZXNdLnhtbFBLAQItABQABgAIAAAAIQBa9CxbvwAAABUBAAAL&#10;AAAAAAAAAAAAAAAAAB8BAABfcmVscy8ucmVsc1BLAQItABQABgAIAAAAIQDdeHZUxQAAANsAAAAP&#10;AAAAAAAAAAAAAAAAAAcCAABkcnMvZG93bnJldi54bWxQSwUGAAAAAAMAAwC3AAAA+QIAAAAA&#10;" fillcolor="#82a0d7 [2164]" strokecolor="#4472c4 [3204]" strokeweight=".5pt">
                  <v:fill color2="#678ccf [2612]" rotate="t" colors="0 #a8b7df;.5 #9aabd9;1 #879ed7" focus="100%" type="gradient">
                    <o:fill v:ext="view" type="gradientUnscaled"/>
                  </v:fill>
                  <v:stroke joinstyle="miter"/>
                  <v:textbox>
                    <w:txbxContent>
                      <w:p w14:paraId="7367473D" w14:textId="77777777" w:rsidR="005A0C1D" w:rsidRPr="00264D43" w:rsidRDefault="005A0C1D" w:rsidP="005A0C1D">
                        <w:pPr>
                          <w:pStyle w:val="BodyText"/>
                          <w:jc w:val="center"/>
                          <w:rPr>
                            <w:rFonts w:ascii="Arial" w:hAnsi="Arial" w:cs="Arial"/>
                            <w:sz w:val="20"/>
                          </w:rPr>
                        </w:pPr>
                        <w:r w:rsidRPr="00264D43">
                          <w:rPr>
                            <w:rFonts w:ascii="Arial" w:hAnsi="Arial" w:cs="Arial"/>
                            <w:sz w:val="20"/>
                          </w:rPr>
                          <w:t>Business entity (carries on a business)</w:t>
                        </w:r>
                      </w:p>
                    </w:txbxContent>
                  </v:textbox>
                </v:roundrect>
                <w10:anchorlock/>
              </v:group>
            </w:pict>
          </mc:Fallback>
        </mc:AlternateContent>
      </w:r>
    </w:p>
    <w:p w14:paraId="357F9F5A" w14:textId="77777777" w:rsidR="005A0C1D" w:rsidRPr="009A3D27" w:rsidRDefault="005A0C1D" w:rsidP="005A0C1D">
      <w:pPr>
        <w:rPr>
          <w:rFonts w:cs="Arial"/>
          <w:sz w:val="22"/>
          <w:szCs w:val="22"/>
        </w:rPr>
      </w:pPr>
      <w:r w:rsidRPr="009A3D27">
        <w:rPr>
          <w:rFonts w:cs="Arial"/>
          <w:sz w:val="22"/>
          <w:szCs w:val="22"/>
        </w:rPr>
        <w:t xml:space="preserve">In the above scenario, the service entity will not be eligible to claim </w:t>
      </w:r>
      <w:proofErr w:type="spellStart"/>
      <w:r w:rsidRPr="009A3D27">
        <w:rPr>
          <w:rFonts w:cs="Arial"/>
          <w:sz w:val="22"/>
          <w:szCs w:val="22"/>
        </w:rPr>
        <w:t>JobKeeper</w:t>
      </w:r>
      <w:proofErr w:type="spellEnd"/>
      <w:r w:rsidRPr="009A3D27">
        <w:rPr>
          <w:rFonts w:cs="Arial"/>
          <w:sz w:val="22"/>
          <w:szCs w:val="22"/>
        </w:rPr>
        <w:t xml:space="preserve"> in respect of its employees unless its turnover — assessed on a standalone entity basis — has declined by the minimum percentage. It is irrelevant whether the two entities are commonly </w:t>
      </w:r>
      <w:proofErr w:type="gramStart"/>
      <w:r w:rsidRPr="009A3D27">
        <w:rPr>
          <w:rFonts w:cs="Arial"/>
          <w:sz w:val="22"/>
          <w:szCs w:val="22"/>
        </w:rPr>
        <w:t>owned</w:t>
      </w:r>
      <w:proofErr w:type="gramEnd"/>
      <w:r w:rsidRPr="009A3D27">
        <w:rPr>
          <w:rFonts w:cs="Arial"/>
          <w:sz w:val="22"/>
          <w:szCs w:val="22"/>
        </w:rPr>
        <w:t xml:space="preserve"> or one owns the other. </w:t>
      </w:r>
    </w:p>
    <w:p w14:paraId="7C110A52" w14:textId="4D3EAB16" w:rsidR="005A0C1D" w:rsidRPr="009A3D27" w:rsidRDefault="005A0C1D" w:rsidP="005A0C1D">
      <w:pPr>
        <w:rPr>
          <w:rFonts w:cs="Arial"/>
          <w:sz w:val="22"/>
          <w:szCs w:val="22"/>
        </w:rPr>
      </w:pPr>
      <w:r w:rsidRPr="009A3D27">
        <w:rPr>
          <w:rFonts w:cs="Arial"/>
          <w:sz w:val="22"/>
          <w:szCs w:val="22"/>
        </w:rPr>
        <w:t xml:space="preserve">Under the basic Rules, whether the service entity’s </w:t>
      </w:r>
      <w:r w:rsidR="00347C68">
        <w:rPr>
          <w:rFonts w:cs="Arial"/>
          <w:sz w:val="22"/>
          <w:szCs w:val="22"/>
        </w:rPr>
        <w:t>actual</w:t>
      </w:r>
      <w:r w:rsidR="00347C68" w:rsidRPr="009A3D27">
        <w:rPr>
          <w:rFonts w:cs="Arial"/>
          <w:sz w:val="22"/>
          <w:szCs w:val="22"/>
        </w:rPr>
        <w:t xml:space="preserve"> </w:t>
      </w:r>
      <w:r w:rsidRPr="009A3D27">
        <w:rPr>
          <w:rFonts w:cs="Arial"/>
          <w:sz w:val="22"/>
          <w:szCs w:val="22"/>
        </w:rPr>
        <w:t>GST turnover will be at least 30 per cent less than the comparison turnover for 2019 may depend on a number of factors, including the contractual basis of the fees that it charges, and whether the service agreement and the nature of the services provided may result in the business entity acquiring fewer services to reflect the downturn in the business entity’s trade.</w:t>
      </w:r>
    </w:p>
    <w:p w14:paraId="34C5E8B2" w14:textId="77777777" w:rsidR="005A0C1D" w:rsidRPr="009A3D27" w:rsidRDefault="005A0C1D" w:rsidP="005A0C1D">
      <w:pPr>
        <w:rPr>
          <w:rFonts w:cs="Arial"/>
          <w:sz w:val="22"/>
          <w:szCs w:val="22"/>
        </w:rPr>
      </w:pPr>
      <w:r w:rsidRPr="009A3D27">
        <w:rPr>
          <w:rFonts w:cs="Arial"/>
          <w:sz w:val="22"/>
          <w:szCs w:val="22"/>
        </w:rPr>
        <w:t xml:space="preserve">The Government has provided an alternate decline in turnover test for the eligibility of special purpose service entities that provide employee labour to group members and that have not met the basic test for decline in turnover. This alternate test will apply where an entity provides the services of its employees to one or more related entities, where those related entities carry on a business deriving revenue from unrelated third parties. The alternate test will be by reference to the </w:t>
      </w:r>
      <w:r w:rsidRPr="009A3D27">
        <w:rPr>
          <w:rFonts w:cs="Arial"/>
          <w:b/>
          <w:sz w:val="22"/>
          <w:szCs w:val="22"/>
        </w:rPr>
        <w:t>combined</w:t>
      </w:r>
      <w:r w:rsidRPr="009A3D27">
        <w:rPr>
          <w:rFonts w:cs="Arial"/>
          <w:sz w:val="22"/>
          <w:szCs w:val="22"/>
        </w:rPr>
        <w:t xml:space="preserve"> GST turnovers of the </w:t>
      </w:r>
      <w:r w:rsidRPr="009A3D27">
        <w:rPr>
          <w:rFonts w:cs="Arial"/>
          <w:b/>
          <w:sz w:val="22"/>
          <w:szCs w:val="22"/>
        </w:rPr>
        <w:t>related entities</w:t>
      </w:r>
      <w:r w:rsidRPr="009A3D27">
        <w:rPr>
          <w:rFonts w:cs="Arial"/>
          <w:sz w:val="22"/>
          <w:szCs w:val="22"/>
        </w:rPr>
        <w:t xml:space="preserve"> using the services of the employer entity. </w:t>
      </w:r>
    </w:p>
    <w:p w14:paraId="78E009FB" w14:textId="454C8468" w:rsidR="005A0C1D" w:rsidRPr="009A3D27" w:rsidRDefault="005A0C1D" w:rsidP="005A0C1D">
      <w:pPr>
        <w:rPr>
          <w:rFonts w:cs="Arial"/>
          <w:sz w:val="22"/>
          <w:szCs w:val="22"/>
        </w:rPr>
      </w:pPr>
      <w:r w:rsidRPr="009A3D27">
        <w:rPr>
          <w:rFonts w:cs="Arial"/>
          <w:sz w:val="22"/>
          <w:szCs w:val="22"/>
        </w:rPr>
        <w:t xml:space="preserve">In circumstances where a service entity is </w:t>
      </w:r>
      <w:proofErr w:type="spellStart"/>
      <w:r w:rsidRPr="009A3D27">
        <w:rPr>
          <w:rFonts w:cs="Arial"/>
          <w:sz w:val="22"/>
          <w:szCs w:val="22"/>
        </w:rPr>
        <w:t>utilised</w:t>
      </w:r>
      <w:proofErr w:type="spellEnd"/>
      <w:r w:rsidRPr="009A3D27">
        <w:rPr>
          <w:rFonts w:cs="Arial"/>
          <w:sz w:val="22"/>
          <w:szCs w:val="22"/>
        </w:rPr>
        <w:t xml:space="preserve"> within a group of companies, and that employment entity is unable to demonstrate a decline in its own turnover because, for example, it has had its full year of staffing fees paid in advance, the employment entity will be able to refer to the decline in turnover of the operating entities it services. This will provide for eligibility of special purpose service entities that provide employee labour to group members and that have not met the basic test for decline in turnover.</w:t>
      </w:r>
    </w:p>
    <w:p w14:paraId="45EBE888" w14:textId="48C19FC8" w:rsidR="005A0C1D" w:rsidRPr="009A3D27" w:rsidRDefault="20B1245D" w:rsidP="005A0C1D">
      <w:pPr>
        <w:rPr>
          <w:rFonts w:cs="Arial"/>
          <w:sz w:val="22"/>
          <w:szCs w:val="22"/>
        </w:rPr>
      </w:pPr>
      <w:r w:rsidRPr="67C43EB4">
        <w:rPr>
          <w:rFonts w:cs="Arial"/>
          <w:sz w:val="22"/>
          <w:szCs w:val="22"/>
        </w:rPr>
        <w:t>T</w:t>
      </w:r>
      <w:r w:rsidR="005A0C1D" w:rsidRPr="009A3D27">
        <w:rPr>
          <w:rFonts w:cs="Arial"/>
          <w:sz w:val="22"/>
          <w:szCs w:val="22"/>
        </w:rPr>
        <w:t xml:space="preserve">he </w:t>
      </w:r>
      <w:r w:rsidR="6E92D7DE" w:rsidRPr="67C43EB4">
        <w:rPr>
          <w:rFonts w:cs="Arial"/>
          <w:sz w:val="22"/>
          <w:szCs w:val="22"/>
        </w:rPr>
        <w:t xml:space="preserve">special rules for service entities </w:t>
      </w:r>
      <w:r w:rsidR="005A0C1D" w:rsidRPr="009A3D27">
        <w:rPr>
          <w:rFonts w:cs="Arial"/>
          <w:sz w:val="22"/>
          <w:szCs w:val="22"/>
        </w:rPr>
        <w:t>only apply where there is a group structure</w:t>
      </w:r>
      <w:r w:rsidR="704806A1" w:rsidRPr="67C43EB4">
        <w:rPr>
          <w:rFonts w:cs="Arial"/>
          <w:sz w:val="22"/>
          <w:szCs w:val="22"/>
        </w:rPr>
        <w:t>,</w:t>
      </w:r>
      <w:r w:rsidR="005A0C1D" w:rsidRPr="009A3D27">
        <w:rPr>
          <w:rFonts w:cs="Arial"/>
          <w:sz w:val="22"/>
          <w:szCs w:val="22"/>
        </w:rPr>
        <w:t xml:space="preserve"> defined as a consolidated or </w:t>
      </w:r>
      <w:proofErr w:type="spellStart"/>
      <w:r w:rsidR="005A0C1D" w:rsidRPr="009A3D27">
        <w:rPr>
          <w:rFonts w:cs="Arial"/>
          <w:sz w:val="22"/>
          <w:szCs w:val="22"/>
        </w:rPr>
        <w:t>consolidatable</w:t>
      </w:r>
      <w:proofErr w:type="spellEnd"/>
      <w:r w:rsidR="005A0C1D" w:rsidRPr="009A3D27">
        <w:rPr>
          <w:rFonts w:cs="Arial"/>
          <w:sz w:val="22"/>
          <w:szCs w:val="22"/>
        </w:rPr>
        <w:t xml:space="preserve"> group, or a GST group. </w:t>
      </w:r>
    </w:p>
    <w:p w14:paraId="0644771C" w14:textId="77777777" w:rsidR="005A0C1D" w:rsidRPr="009A3D27" w:rsidRDefault="005A0C1D" w:rsidP="005A0C1D">
      <w:pPr>
        <w:rPr>
          <w:rFonts w:cs="Arial"/>
          <w:sz w:val="22"/>
          <w:szCs w:val="22"/>
        </w:rPr>
      </w:pPr>
      <w:r w:rsidRPr="009A3D27">
        <w:rPr>
          <w:rFonts w:cs="Arial"/>
          <w:sz w:val="22"/>
          <w:szCs w:val="22"/>
        </w:rPr>
        <w:t xml:space="preserve">The integrity rule may apply to deny </w:t>
      </w:r>
      <w:proofErr w:type="spellStart"/>
      <w:r w:rsidRPr="009A3D27">
        <w:rPr>
          <w:rFonts w:cs="Arial"/>
          <w:sz w:val="22"/>
          <w:szCs w:val="22"/>
        </w:rPr>
        <w:t>JobKeeper</w:t>
      </w:r>
      <w:proofErr w:type="spellEnd"/>
      <w:r w:rsidRPr="009A3D27">
        <w:rPr>
          <w:rFonts w:cs="Arial"/>
          <w:sz w:val="22"/>
          <w:szCs w:val="22"/>
        </w:rPr>
        <w:t xml:space="preserve"> payments where the service entity reduces the fees it charges the business entity for a sole or dominant purpose of accessing the </w:t>
      </w:r>
      <w:proofErr w:type="spellStart"/>
      <w:r w:rsidRPr="009A3D27">
        <w:rPr>
          <w:rFonts w:cs="Arial"/>
          <w:sz w:val="22"/>
          <w:szCs w:val="22"/>
        </w:rPr>
        <w:t>JobKeeper</w:t>
      </w:r>
      <w:proofErr w:type="spellEnd"/>
      <w:r w:rsidRPr="009A3D27">
        <w:rPr>
          <w:rFonts w:cs="Arial"/>
          <w:sz w:val="22"/>
          <w:szCs w:val="22"/>
        </w:rPr>
        <w:t xml:space="preserve"> scheme.</w:t>
      </w:r>
    </w:p>
    <w:p w14:paraId="6AEEE2C7" w14:textId="2E06EE55" w:rsidR="001D4A87" w:rsidRPr="0083007B" w:rsidRDefault="005A0C1D">
      <w:pPr>
        <w:spacing w:line="276" w:lineRule="auto"/>
        <w:rPr>
          <w:rFonts w:cs="Arial"/>
        </w:rPr>
      </w:pPr>
      <w:r w:rsidRPr="009A3D27">
        <w:rPr>
          <w:rFonts w:cs="Arial"/>
          <w:sz w:val="22"/>
          <w:szCs w:val="22"/>
        </w:rPr>
        <w:t xml:space="preserve">However, </w:t>
      </w:r>
      <w:r w:rsidR="0E54CB1B" w:rsidRPr="67C43EB4">
        <w:rPr>
          <w:rFonts w:cs="Arial"/>
          <w:sz w:val="22"/>
          <w:szCs w:val="22"/>
        </w:rPr>
        <w:t>t</w:t>
      </w:r>
      <w:r w:rsidRPr="009A3D27">
        <w:rPr>
          <w:rFonts w:cs="Arial"/>
          <w:sz w:val="22"/>
          <w:szCs w:val="22"/>
        </w:rPr>
        <w:t xml:space="preserve">he ATO has indicated that it will look </w:t>
      </w:r>
      <w:proofErr w:type="spellStart"/>
      <w:r w:rsidRPr="009A3D27">
        <w:rPr>
          <w:rFonts w:cs="Arial"/>
          <w:sz w:val="22"/>
          <w:szCs w:val="22"/>
        </w:rPr>
        <w:t>favourably</w:t>
      </w:r>
      <w:proofErr w:type="spellEnd"/>
      <w:r w:rsidRPr="009A3D27">
        <w:rPr>
          <w:rFonts w:cs="Arial"/>
          <w:sz w:val="22"/>
          <w:szCs w:val="22"/>
        </w:rPr>
        <w:t xml:space="preserve"> on some arrangements where the changes were a result of an economic downturn due to </w:t>
      </w:r>
      <w:r w:rsidR="0DF015FD" w:rsidRPr="67C43EB4">
        <w:rPr>
          <w:rFonts w:cs="Arial"/>
          <w:sz w:val="22"/>
          <w:szCs w:val="22"/>
        </w:rPr>
        <w:t>the impact of COVID-19</w:t>
      </w:r>
      <w:r w:rsidRPr="009A3D27">
        <w:rPr>
          <w:rFonts w:cs="Arial"/>
          <w:sz w:val="22"/>
          <w:szCs w:val="22"/>
        </w:rPr>
        <w:t>.</w:t>
      </w:r>
      <w:r w:rsidR="10E50CAC" w:rsidRPr="67C43EB4">
        <w:rPr>
          <w:rFonts w:cs="Arial"/>
          <w:sz w:val="22"/>
          <w:szCs w:val="22"/>
        </w:rPr>
        <w:t xml:space="preserve"> </w:t>
      </w:r>
      <w:r w:rsidRPr="009A3D27">
        <w:rPr>
          <w:rFonts w:cs="Arial"/>
          <w:sz w:val="22"/>
          <w:szCs w:val="22"/>
        </w:rPr>
        <w:t xml:space="preserve">Example 4 from the ATO's </w:t>
      </w:r>
      <w:hyperlink r:id="rId11" w:history="1">
        <w:r w:rsidR="00A15D57" w:rsidRPr="00A15D57">
          <w:rPr>
            <w:rStyle w:val="Hyperlink"/>
            <w:rFonts w:cs="Arial"/>
            <w:sz w:val="22"/>
            <w:szCs w:val="22"/>
          </w:rPr>
          <w:t>PCG 2020/4</w:t>
        </w:r>
      </w:hyperlink>
      <w:r w:rsidRPr="009A3D27">
        <w:rPr>
          <w:rFonts w:cs="Arial"/>
          <w:sz w:val="22"/>
          <w:szCs w:val="22"/>
        </w:rPr>
        <w:t xml:space="preserve"> indicates the ATO will be unlikely to devote compliance resources in this situation</w:t>
      </w:r>
      <w:r w:rsidR="19E48B86" w:rsidRPr="67C43EB4">
        <w:rPr>
          <w:rFonts w:cs="Arial"/>
          <w:sz w:val="22"/>
          <w:szCs w:val="22"/>
        </w:rPr>
        <w:t>.</w:t>
      </w:r>
      <w:r w:rsidR="00A15D57">
        <w:rPr>
          <w:rFonts w:cs="Arial"/>
          <w:sz w:val="22"/>
          <w:szCs w:val="22"/>
        </w:rPr>
        <w:t xml:space="preserve"> </w:t>
      </w:r>
      <w:bookmarkStart w:id="0" w:name="P31"/>
      <w:bookmarkStart w:id="1" w:name="#P31"/>
      <w:bookmarkStart w:id="2" w:name="P32"/>
      <w:bookmarkStart w:id="3" w:name="#P32"/>
      <w:bookmarkStart w:id="4" w:name="P33"/>
      <w:bookmarkStart w:id="5" w:name="#P33"/>
      <w:bookmarkStart w:id="6" w:name="P34"/>
      <w:bookmarkStart w:id="7" w:name="#P34"/>
      <w:bookmarkEnd w:id="0"/>
      <w:bookmarkEnd w:id="1"/>
      <w:bookmarkEnd w:id="2"/>
      <w:bookmarkEnd w:id="3"/>
      <w:bookmarkEnd w:id="4"/>
      <w:bookmarkEnd w:id="5"/>
      <w:bookmarkEnd w:id="6"/>
      <w:bookmarkEnd w:id="7"/>
      <w:r w:rsidRPr="009A3D27">
        <w:rPr>
          <w:rFonts w:cs="Arial"/>
          <w:sz w:val="22"/>
          <w:szCs w:val="22"/>
        </w:rPr>
        <w:t xml:space="preserve">We </w:t>
      </w:r>
      <w:proofErr w:type="gramStart"/>
      <w:r w:rsidRPr="009A3D27">
        <w:rPr>
          <w:rFonts w:cs="Arial"/>
          <w:sz w:val="22"/>
          <w:szCs w:val="22"/>
        </w:rPr>
        <w:t>are able to</w:t>
      </w:r>
      <w:proofErr w:type="gramEnd"/>
      <w:r w:rsidRPr="009A3D27">
        <w:rPr>
          <w:rFonts w:cs="Arial"/>
          <w:sz w:val="22"/>
          <w:szCs w:val="22"/>
        </w:rPr>
        <w:t xml:space="preserve"> assist you in determining whether your Service Entity arrangements will qualify for the </w:t>
      </w:r>
      <w:proofErr w:type="spellStart"/>
      <w:r w:rsidRPr="009A3D27">
        <w:rPr>
          <w:rFonts w:cs="Arial"/>
          <w:sz w:val="22"/>
          <w:szCs w:val="22"/>
        </w:rPr>
        <w:t>JobKeeper</w:t>
      </w:r>
      <w:proofErr w:type="spellEnd"/>
      <w:r w:rsidRPr="009A3D27">
        <w:rPr>
          <w:rFonts w:cs="Arial"/>
          <w:sz w:val="22"/>
          <w:szCs w:val="22"/>
        </w:rPr>
        <w:t xml:space="preserve"> Payment </w:t>
      </w:r>
      <w:bookmarkStart w:id="8" w:name="_GoBack"/>
      <w:r w:rsidRPr="009A3D27">
        <w:rPr>
          <w:rFonts w:cs="Arial"/>
          <w:sz w:val="22"/>
          <w:szCs w:val="22"/>
        </w:rPr>
        <w:t>Scheme</w:t>
      </w:r>
      <w:bookmarkEnd w:id="8"/>
      <w:r w:rsidRPr="009A3D27">
        <w:rPr>
          <w:rFonts w:cs="Arial"/>
          <w:sz w:val="22"/>
          <w:szCs w:val="22"/>
        </w:rPr>
        <w:t>.</w:t>
      </w:r>
      <w:r w:rsidR="00A15D57">
        <w:rPr>
          <w:rFonts w:cs="Arial"/>
          <w:sz w:val="22"/>
          <w:szCs w:val="22"/>
        </w:rPr>
        <w:t xml:space="preserve">  </w:t>
      </w:r>
      <w:r w:rsidRPr="009A3D27">
        <w:rPr>
          <w:rFonts w:cs="Arial"/>
          <w:sz w:val="22"/>
          <w:szCs w:val="22"/>
        </w:rPr>
        <w:t>Please contact us to discuss your situation.</w:t>
      </w:r>
    </w:p>
    <w:sectPr w:rsidR="001D4A87" w:rsidRPr="0083007B" w:rsidSect="009A3D27">
      <w:headerReference w:type="default" r:id="rId12"/>
      <w:headerReference w:type="first" r:id="rId13"/>
      <w:footerReference w:type="first" r:id="rId14"/>
      <w:pgSz w:w="11900" w:h="16840"/>
      <w:pgMar w:top="454" w:right="851" w:bottom="1418" w:left="851" w:header="510" w:footer="34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61514DE" w16cex:dateUtc="2020-09-22T13:27:54.045Z"/>
  <w16cex:commentExtensible w16cex:durableId="02A47801" w16cex:dateUtc="2020-09-22T13:29:14.923Z"/>
  <w16cex:commentExtensible w16cex:durableId="2BC4E80C" w16cex:dateUtc="2020-09-22T13:34:31.50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68C9E" w14:textId="77777777" w:rsidR="008C183E" w:rsidRDefault="008C183E" w:rsidP="00E55D40">
      <w:r>
        <w:separator/>
      </w:r>
    </w:p>
  </w:endnote>
  <w:endnote w:type="continuationSeparator" w:id="0">
    <w:p w14:paraId="65557E04" w14:textId="77777777" w:rsidR="008C183E" w:rsidRDefault="008C183E" w:rsidP="00E5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09422" w14:textId="26391F56" w:rsidR="004E3466" w:rsidRPr="004E3466" w:rsidRDefault="00487598" w:rsidP="004E3466">
    <w:pPr>
      <w:rPr>
        <w:rFonts w:cs="Arial"/>
        <w:sz w:val="16"/>
        <w:szCs w:val="16"/>
        <w:lang w:val="en-AU"/>
      </w:rPr>
    </w:pPr>
    <w:r w:rsidRPr="00487598">
      <w:rPr>
        <w:b/>
        <w:bCs/>
        <w:sz w:val="16"/>
        <w:szCs w:val="16"/>
      </w:rPr>
      <w:t>CPA AUSTRALIA MEMBER ONLY RESOURCE.</w:t>
    </w:r>
    <w:r>
      <w:rPr>
        <w:sz w:val="16"/>
        <w:szCs w:val="16"/>
      </w:rPr>
      <w:t xml:space="preserve"> </w:t>
    </w:r>
    <w:r w:rsidR="004E3466" w:rsidRPr="004E3466">
      <w:rPr>
        <w:sz w:val="16"/>
        <w:szCs w:val="16"/>
      </w:rPr>
      <w:t>By providing this document, we do not warrant or make representations as to the accuracy, completeness, suitability or fitness for purpose of the materials or information contained in this document (Materials) and accepts no responsibility for any acts or omissions made in reliance of the Materials. These Materials have been produced for reference purposes only and are not intended, in part or full, to constitute legal or professional advice. To the extent permitted by the applicable laws in your jurisdiction, we, our employees, agents and consultants exclude all liability for any loss, damage, claim, proceeding and or expense including but not limited to legal costs, indirect special or consequential loss or damage, arising from acts or omissions made in reliance of the Materials. Where any law prohibits the exclusion of such liability, we limit our liability to the resupply of the information.</w:t>
    </w:r>
  </w:p>
  <w:p w14:paraId="6E748E72" w14:textId="77777777" w:rsidR="004E3466" w:rsidRPr="004E3466" w:rsidRDefault="004E3466">
    <w:pPr>
      <w:pStyle w:val="Foote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6B4039" w14:textId="77777777" w:rsidR="008C183E" w:rsidRDefault="008C183E" w:rsidP="00E55D40">
      <w:r>
        <w:separator/>
      </w:r>
    </w:p>
  </w:footnote>
  <w:footnote w:type="continuationSeparator" w:id="0">
    <w:p w14:paraId="671DB895" w14:textId="77777777" w:rsidR="008C183E" w:rsidRDefault="008C183E" w:rsidP="00E5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2150A" w14:textId="6382E33C" w:rsidR="000A5150" w:rsidRPr="002D7A9A" w:rsidRDefault="000A5150" w:rsidP="00F2582B">
    <w:pPr>
      <w:pStyle w:val="Header"/>
      <w:rPr>
        <w:rStyle w:val="SubtleEmphasis"/>
      </w:rPr>
    </w:pPr>
    <w:r w:rsidRPr="002D7A9A">
      <w:rPr>
        <w:rStyle w:val="SubtleEmphasis"/>
      </w:rPr>
      <w:t xml:space="preserve"> </w:t>
    </w:r>
  </w:p>
  <w:p w14:paraId="5C7E282D" w14:textId="77777777" w:rsidR="000A5150" w:rsidRDefault="000A5150" w:rsidP="00F2582B">
    <w:pPr>
      <w:pStyle w:val="Header"/>
      <w:tabs>
        <w:tab w:val="clear" w:pos="4320"/>
        <w:tab w:val="clear" w:pos="8640"/>
        <w:tab w:val="center" w:pos="509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9970"/>
      <w:gridCol w:w="373"/>
    </w:tblGrid>
    <w:tr w:rsidR="000F54FD" w:rsidRPr="008052F2" w14:paraId="5E686243" w14:textId="77777777" w:rsidTr="000F54FD">
      <w:tc>
        <w:tcPr>
          <w:tcW w:w="5637" w:type="dxa"/>
        </w:tcPr>
        <w:tbl>
          <w:tblPr>
            <w:tblStyle w:val="TableGrid"/>
            <w:tblW w:w="9744" w:type="dxa"/>
            <w:tblLook w:val="04A0" w:firstRow="1" w:lastRow="0" w:firstColumn="1" w:lastColumn="0" w:noHBand="0" w:noVBand="1"/>
          </w:tblPr>
          <w:tblGrid>
            <w:gridCol w:w="6132"/>
            <w:gridCol w:w="3612"/>
          </w:tblGrid>
          <w:tr w:rsidR="00B62D10" w14:paraId="27F261CD" w14:textId="77777777" w:rsidTr="00610650">
            <w:trPr>
              <w:trHeight w:val="1121"/>
            </w:trPr>
            <w:tc>
              <w:tcPr>
                <w:tcW w:w="6132" w:type="dxa"/>
              </w:tcPr>
              <w:p w14:paraId="4FE109C8" w14:textId="77777777" w:rsidR="005A0C1D" w:rsidRDefault="005A0C1D" w:rsidP="005A0C1D">
                <w:pPr>
                  <w:pStyle w:val="Heading1"/>
                  <w:spacing w:after="0" w:line="276" w:lineRule="auto"/>
                  <w:outlineLvl w:val="0"/>
                </w:pPr>
                <w:r>
                  <w:t>Job Keeper Payment Scheme</w:t>
                </w:r>
              </w:p>
              <w:p w14:paraId="61767223" w14:textId="0741158D" w:rsidR="00B62D10" w:rsidRDefault="005A0C1D" w:rsidP="005A0C1D">
                <w:pPr>
                  <w:pStyle w:val="Heading1"/>
                  <w:spacing w:before="0" w:after="0" w:line="276" w:lineRule="auto"/>
                  <w:outlineLvl w:val="0"/>
                </w:pPr>
                <w:r>
                  <w:t>Fact Sheet - Service Entities</w:t>
                </w:r>
              </w:p>
            </w:tc>
            <w:tc>
              <w:tcPr>
                <w:tcW w:w="3612" w:type="dxa"/>
              </w:tcPr>
              <w:p w14:paraId="18058CAC" w14:textId="77777777" w:rsidR="00B62D10" w:rsidRDefault="00B62D10" w:rsidP="00B62D10">
                <w:pPr>
                  <w:pStyle w:val="Heading1"/>
                  <w:spacing w:after="0"/>
                  <w:outlineLvl w:val="0"/>
                </w:pPr>
                <w:r w:rsidRPr="00B62D10">
                  <w:rPr>
                    <w:i/>
                    <w:iCs/>
                    <w:color w:val="808080" w:themeColor="background1" w:themeShade="80"/>
                    <w:sz w:val="22"/>
                    <w:szCs w:val="22"/>
                  </w:rPr>
                  <w:t>Insert Your Firm Details here</w:t>
                </w:r>
                <w:r w:rsidRPr="00B62D10">
                  <w:rPr>
                    <w:i/>
                    <w:iCs/>
                    <w:color w:val="808080" w:themeColor="background1" w:themeShade="80"/>
                    <w:sz w:val="22"/>
                    <w:szCs w:val="22"/>
                  </w:rPr>
                  <w:br/>
                  <w:t>Contact Details</w:t>
                </w:r>
              </w:p>
            </w:tc>
          </w:tr>
        </w:tbl>
        <w:p w14:paraId="7A7AA5FE" w14:textId="4877C8EF" w:rsidR="000F54FD" w:rsidRPr="000F54FD" w:rsidRDefault="000F54FD" w:rsidP="000F54FD">
          <w:pPr>
            <w:pStyle w:val="Heading1"/>
            <w:outlineLvl w:val="0"/>
          </w:pPr>
        </w:p>
      </w:tc>
      <w:tc>
        <w:tcPr>
          <w:tcW w:w="4706" w:type="dxa"/>
        </w:tcPr>
        <w:p w14:paraId="4E3EE873" w14:textId="092115E1" w:rsidR="000F54FD" w:rsidRPr="004E3466" w:rsidRDefault="000F54FD" w:rsidP="000F54FD">
          <w:pPr>
            <w:pStyle w:val="Heading2"/>
            <w:outlineLvl w:val="1"/>
            <w:rPr>
              <w:sz w:val="28"/>
              <w:szCs w:val="28"/>
            </w:rPr>
          </w:pPr>
        </w:p>
      </w:tc>
    </w:tr>
  </w:tbl>
  <w:p w14:paraId="77BBBC0D" w14:textId="36A54804" w:rsidR="000A5150" w:rsidRPr="009A3D27" w:rsidRDefault="00B25407" w:rsidP="00ED012E">
    <w:pPr>
      <w:pStyle w:val="Header"/>
      <w:ind w:right="360"/>
      <w:rPr>
        <w:rStyle w:val="SubtleEmphasis"/>
        <w:color w:val="A6A6A6" w:themeColor="background1" w:themeShade="A6"/>
      </w:rPr>
    </w:pPr>
    <w:r w:rsidRPr="009A3D27">
      <w:rPr>
        <w:rStyle w:val="SubtleEmphasis"/>
        <w:color w:val="A6A6A6" w:themeColor="background1" w:themeShade="A6"/>
      </w:rPr>
      <w:t>UPDATED 24 September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A1AFC"/>
    <w:multiLevelType w:val="hybridMultilevel"/>
    <w:tmpl w:val="3EA0F0E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C34568"/>
    <w:multiLevelType w:val="hybridMultilevel"/>
    <w:tmpl w:val="2A8A46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05547D"/>
    <w:multiLevelType w:val="hybridMultilevel"/>
    <w:tmpl w:val="261A1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344EBE"/>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4" w15:restartNumberingAfterBreak="0">
    <w:nsid w:val="13FB3909"/>
    <w:multiLevelType w:val="hybridMultilevel"/>
    <w:tmpl w:val="7AA81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A4C4E"/>
    <w:multiLevelType w:val="hybridMultilevel"/>
    <w:tmpl w:val="7852556A"/>
    <w:lvl w:ilvl="0" w:tplc="0C090001">
      <w:start w:val="1"/>
      <w:numFmt w:val="bullet"/>
      <w:lvlText w:val=""/>
      <w:lvlJc w:val="left"/>
      <w:pPr>
        <w:ind w:left="720" w:hanging="360"/>
      </w:pPr>
      <w:rPr>
        <w:rFonts w:ascii="Symbol" w:hAnsi="Symbol" w:hint="default"/>
        <w:b/>
        <w:sz w:val="20"/>
      </w:rPr>
    </w:lvl>
    <w:lvl w:ilvl="1" w:tplc="0C090019" w:tentative="1">
      <w:start w:val="1"/>
      <w:numFmt w:val="lowerLetter"/>
      <w:lvlText w:val="%2."/>
      <w:lvlJc w:val="left"/>
      <w:pPr>
        <w:ind w:left="1090" w:hanging="360"/>
      </w:pPr>
    </w:lvl>
    <w:lvl w:ilvl="2" w:tplc="0C09001B" w:tentative="1">
      <w:start w:val="1"/>
      <w:numFmt w:val="lowerRoman"/>
      <w:lvlText w:val="%3."/>
      <w:lvlJc w:val="right"/>
      <w:pPr>
        <w:ind w:left="1810" w:hanging="180"/>
      </w:pPr>
    </w:lvl>
    <w:lvl w:ilvl="3" w:tplc="0C09000F" w:tentative="1">
      <w:start w:val="1"/>
      <w:numFmt w:val="decimal"/>
      <w:lvlText w:val="%4."/>
      <w:lvlJc w:val="left"/>
      <w:pPr>
        <w:ind w:left="2530" w:hanging="360"/>
      </w:pPr>
    </w:lvl>
    <w:lvl w:ilvl="4" w:tplc="0C090019" w:tentative="1">
      <w:start w:val="1"/>
      <w:numFmt w:val="lowerLetter"/>
      <w:lvlText w:val="%5."/>
      <w:lvlJc w:val="left"/>
      <w:pPr>
        <w:ind w:left="3250" w:hanging="360"/>
      </w:pPr>
    </w:lvl>
    <w:lvl w:ilvl="5" w:tplc="0C09001B" w:tentative="1">
      <w:start w:val="1"/>
      <w:numFmt w:val="lowerRoman"/>
      <w:lvlText w:val="%6."/>
      <w:lvlJc w:val="right"/>
      <w:pPr>
        <w:ind w:left="3970" w:hanging="180"/>
      </w:pPr>
    </w:lvl>
    <w:lvl w:ilvl="6" w:tplc="0C09000F" w:tentative="1">
      <w:start w:val="1"/>
      <w:numFmt w:val="decimal"/>
      <w:lvlText w:val="%7."/>
      <w:lvlJc w:val="left"/>
      <w:pPr>
        <w:ind w:left="4690" w:hanging="360"/>
      </w:pPr>
    </w:lvl>
    <w:lvl w:ilvl="7" w:tplc="0C090019" w:tentative="1">
      <w:start w:val="1"/>
      <w:numFmt w:val="lowerLetter"/>
      <w:lvlText w:val="%8."/>
      <w:lvlJc w:val="left"/>
      <w:pPr>
        <w:ind w:left="5410" w:hanging="360"/>
      </w:pPr>
    </w:lvl>
    <w:lvl w:ilvl="8" w:tplc="0C09001B" w:tentative="1">
      <w:start w:val="1"/>
      <w:numFmt w:val="lowerRoman"/>
      <w:lvlText w:val="%9."/>
      <w:lvlJc w:val="right"/>
      <w:pPr>
        <w:ind w:left="6130" w:hanging="180"/>
      </w:pPr>
    </w:lvl>
  </w:abstractNum>
  <w:abstractNum w:abstractNumId="6" w15:restartNumberingAfterBreak="0">
    <w:nsid w:val="1C657923"/>
    <w:multiLevelType w:val="hybridMultilevel"/>
    <w:tmpl w:val="5FBABB82"/>
    <w:lvl w:ilvl="0" w:tplc="F2148138">
      <w:start w:val="1"/>
      <w:numFmt w:val="bullet"/>
      <w:pStyle w:val="ListParagraph"/>
      <w:lvlText w:val=""/>
      <w:lvlJc w:val="left"/>
      <w:pPr>
        <w:tabs>
          <w:tab w:val="num" w:pos="284"/>
        </w:tabs>
        <w:ind w:left="284" w:hanging="284"/>
      </w:pPr>
      <w:rPr>
        <w:rFonts w:ascii="Symbol" w:hAnsi="Symbol" w:hint="default"/>
        <w:color w:val="21314D"/>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9117D"/>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8" w15:restartNumberingAfterBreak="0">
    <w:nsid w:val="1E59660D"/>
    <w:multiLevelType w:val="hybridMultilevel"/>
    <w:tmpl w:val="BBC04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6250A4"/>
    <w:multiLevelType w:val="hybridMultilevel"/>
    <w:tmpl w:val="B6128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9B0C77"/>
    <w:multiLevelType w:val="hybridMultilevel"/>
    <w:tmpl w:val="E59076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0E18F2"/>
    <w:multiLevelType w:val="hybridMultilevel"/>
    <w:tmpl w:val="5B80B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39C1938"/>
    <w:multiLevelType w:val="hybridMultilevel"/>
    <w:tmpl w:val="41945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1E0673"/>
    <w:multiLevelType w:val="hybridMultilevel"/>
    <w:tmpl w:val="3C6EB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91652F7"/>
    <w:multiLevelType w:val="hybridMultilevel"/>
    <w:tmpl w:val="DF0AFE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FEC055B"/>
    <w:multiLevelType w:val="hybridMultilevel"/>
    <w:tmpl w:val="8D3A8FE4"/>
    <w:lvl w:ilvl="0" w:tplc="61E61AA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2451CF"/>
    <w:multiLevelType w:val="hybridMultilevel"/>
    <w:tmpl w:val="5B321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D32844"/>
    <w:multiLevelType w:val="hybridMultilevel"/>
    <w:tmpl w:val="081A43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23A51B0"/>
    <w:multiLevelType w:val="hybridMultilevel"/>
    <w:tmpl w:val="18C6E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FF73CB"/>
    <w:multiLevelType w:val="hybridMultilevel"/>
    <w:tmpl w:val="1D56C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B5E6CF2"/>
    <w:multiLevelType w:val="hybridMultilevel"/>
    <w:tmpl w:val="D9AAFE90"/>
    <w:lvl w:ilvl="0" w:tplc="78DC3192">
      <w:start w:val="1"/>
      <w:numFmt w:val="decimal"/>
      <w:lvlText w:val="%1."/>
      <w:lvlJc w:val="left"/>
      <w:pPr>
        <w:ind w:left="1070" w:hanging="360"/>
      </w:pPr>
      <w:rPr>
        <w:rFonts w:eastAsia="MS Gothic" w:cs="Times New Roman"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B6F6959"/>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22" w15:restartNumberingAfterBreak="0">
    <w:nsid w:val="5C514811"/>
    <w:multiLevelType w:val="hybridMultilevel"/>
    <w:tmpl w:val="F230A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E8C792F"/>
    <w:multiLevelType w:val="hybridMultilevel"/>
    <w:tmpl w:val="3BC68DBA"/>
    <w:lvl w:ilvl="0" w:tplc="0C090001">
      <w:start w:val="1"/>
      <w:numFmt w:val="bullet"/>
      <w:lvlText w:val=""/>
      <w:lvlJc w:val="left"/>
      <w:pPr>
        <w:ind w:left="720" w:hanging="360"/>
      </w:pPr>
      <w:rPr>
        <w:rFonts w:ascii="Symbol" w:hAnsi="Symbol" w:hint="default"/>
      </w:rPr>
    </w:lvl>
    <w:lvl w:ilvl="1" w:tplc="AE0CB206">
      <w:numFmt w:val="bullet"/>
      <w:lvlText w:val="—"/>
      <w:lvlJc w:val="left"/>
      <w:pPr>
        <w:ind w:left="1440" w:hanging="360"/>
      </w:pPr>
      <w:rPr>
        <w:rFonts w:ascii="Arial" w:eastAsia="Times New Roman" w:hAnsi="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5C03B91"/>
    <w:multiLevelType w:val="hybridMultilevel"/>
    <w:tmpl w:val="C28C0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B33336"/>
    <w:multiLevelType w:val="hybridMultilevel"/>
    <w:tmpl w:val="DEAE45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E6B3D86"/>
    <w:multiLevelType w:val="hybridMultilevel"/>
    <w:tmpl w:val="715C79C2"/>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15:restartNumberingAfterBreak="0">
    <w:nsid w:val="726C5E02"/>
    <w:multiLevelType w:val="hybridMultilevel"/>
    <w:tmpl w:val="F4B467F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15:restartNumberingAfterBreak="0">
    <w:nsid w:val="75133CE5"/>
    <w:multiLevelType w:val="hybridMultilevel"/>
    <w:tmpl w:val="DFA41616"/>
    <w:lvl w:ilvl="0" w:tplc="FFFFFFFF">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8535679"/>
    <w:multiLevelType w:val="hybridMultilevel"/>
    <w:tmpl w:val="56AA4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C7454C2"/>
    <w:multiLevelType w:val="hybridMultilevel"/>
    <w:tmpl w:val="654448F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7D2E219B"/>
    <w:multiLevelType w:val="hybridMultilevel"/>
    <w:tmpl w:val="BA04DF2C"/>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6"/>
  </w:num>
  <w:num w:numId="2">
    <w:abstractNumId w:val="0"/>
  </w:num>
  <w:num w:numId="3">
    <w:abstractNumId w:val="30"/>
  </w:num>
  <w:num w:numId="4">
    <w:abstractNumId w:val="28"/>
  </w:num>
  <w:num w:numId="5">
    <w:abstractNumId w:val="2"/>
  </w:num>
  <w:num w:numId="6">
    <w:abstractNumId w:val="12"/>
  </w:num>
  <w:num w:numId="7">
    <w:abstractNumId w:val="15"/>
  </w:num>
  <w:num w:numId="8">
    <w:abstractNumId w:val="14"/>
  </w:num>
  <w:num w:numId="9">
    <w:abstractNumId w:val="1"/>
  </w:num>
  <w:num w:numId="10">
    <w:abstractNumId w:val="27"/>
  </w:num>
  <w:num w:numId="11">
    <w:abstractNumId w:val="29"/>
  </w:num>
  <w:num w:numId="12">
    <w:abstractNumId w:val="20"/>
  </w:num>
  <w:num w:numId="13">
    <w:abstractNumId w:val="3"/>
  </w:num>
  <w:num w:numId="14">
    <w:abstractNumId w:val="5"/>
  </w:num>
  <w:num w:numId="15">
    <w:abstractNumId w:val="7"/>
  </w:num>
  <w:num w:numId="16">
    <w:abstractNumId w:val="21"/>
  </w:num>
  <w:num w:numId="17">
    <w:abstractNumId w:val="26"/>
  </w:num>
  <w:num w:numId="18">
    <w:abstractNumId w:val="31"/>
  </w:num>
  <w:num w:numId="19">
    <w:abstractNumId w:val="13"/>
  </w:num>
  <w:num w:numId="20">
    <w:abstractNumId w:val="9"/>
  </w:num>
  <w:num w:numId="21">
    <w:abstractNumId w:val="19"/>
  </w:num>
  <w:num w:numId="22">
    <w:abstractNumId w:val="24"/>
  </w:num>
  <w:num w:numId="23">
    <w:abstractNumId w:val="23"/>
  </w:num>
  <w:num w:numId="24">
    <w:abstractNumId w:val="25"/>
  </w:num>
  <w:num w:numId="25">
    <w:abstractNumId w:val="10"/>
  </w:num>
  <w:num w:numId="26">
    <w:abstractNumId w:val="11"/>
  </w:num>
  <w:num w:numId="27">
    <w:abstractNumId w:val="4"/>
  </w:num>
  <w:num w:numId="28">
    <w:abstractNumId w:val="8"/>
  </w:num>
  <w:num w:numId="29">
    <w:abstractNumId w:val="22"/>
  </w:num>
  <w:num w:numId="30">
    <w:abstractNumId w:val="17"/>
  </w:num>
  <w:num w:numId="31">
    <w:abstractNumId w:val="18"/>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2tzQyNTMxNjU2tTRS0lEKTi0uzszPAykwqwUAQObeLCwAAAA="/>
  </w:docVars>
  <w:rsids>
    <w:rsidRoot w:val="00FC7DAE"/>
    <w:rsid w:val="00004327"/>
    <w:rsid w:val="00043AB6"/>
    <w:rsid w:val="00044093"/>
    <w:rsid w:val="00060FFA"/>
    <w:rsid w:val="00063BC3"/>
    <w:rsid w:val="0007474D"/>
    <w:rsid w:val="00085B43"/>
    <w:rsid w:val="000A214B"/>
    <w:rsid w:val="000A5150"/>
    <w:rsid w:val="000F342A"/>
    <w:rsid w:val="000F54FD"/>
    <w:rsid w:val="00106CA5"/>
    <w:rsid w:val="00114F8D"/>
    <w:rsid w:val="001356B5"/>
    <w:rsid w:val="00141503"/>
    <w:rsid w:val="00146205"/>
    <w:rsid w:val="0016155F"/>
    <w:rsid w:val="00175AE3"/>
    <w:rsid w:val="001928E8"/>
    <w:rsid w:val="001C0743"/>
    <w:rsid w:val="001C0FF6"/>
    <w:rsid w:val="001C6119"/>
    <w:rsid w:val="001D2492"/>
    <w:rsid w:val="001D4A87"/>
    <w:rsid w:val="001D59B2"/>
    <w:rsid w:val="002300A9"/>
    <w:rsid w:val="00236B24"/>
    <w:rsid w:val="00241589"/>
    <w:rsid w:val="002421AC"/>
    <w:rsid w:val="00246339"/>
    <w:rsid w:val="002618A2"/>
    <w:rsid w:val="00264D43"/>
    <w:rsid w:val="002A548C"/>
    <w:rsid w:val="002A65C7"/>
    <w:rsid w:val="002C38C2"/>
    <w:rsid w:val="002D7A9A"/>
    <w:rsid w:val="002D7AA2"/>
    <w:rsid w:val="002E50CF"/>
    <w:rsid w:val="0030593E"/>
    <w:rsid w:val="003358ED"/>
    <w:rsid w:val="00347C68"/>
    <w:rsid w:val="00354210"/>
    <w:rsid w:val="003A0E98"/>
    <w:rsid w:val="003D6C19"/>
    <w:rsid w:val="003E023F"/>
    <w:rsid w:val="004208C3"/>
    <w:rsid w:val="00433390"/>
    <w:rsid w:val="00444BC7"/>
    <w:rsid w:val="0045230B"/>
    <w:rsid w:val="0045318C"/>
    <w:rsid w:val="00487598"/>
    <w:rsid w:val="00491483"/>
    <w:rsid w:val="004A29A2"/>
    <w:rsid w:val="004D5E25"/>
    <w:rsid w:val="004E2148"/>
    <w:rsid w:val="004E3466"/>
    <w:rsid w:val="00506B17"/>
    <w:rsid w:val="00520E31"/>
    <w:rsid w:val="005309B9"/>
    <w:rsid w:val="00541EDE"/>
    <w:rsid w:val="00565076"/>
    <w:rsid w:val="005A0C1D"/>
    <w:rsid w:val="005B7E58"/>
    <w:rsid w:val="005E47C4"/>
    <w:rsid w:val="006527B3"/>
    <w:rsid w:val="006630A5"/>
    <w:rsid w:val="006B1C2C"/>
    <w:rsid w:val="006B6EFB"/>
    <w:rsid w:val="006B72B7"/>
    <w:rsid w:val="006E2BE1"/>
    <w:rsid w:val="006F16A3"/>
    <w:rsid w:val="006F314A"/>
    <w:rsid w:val="00744431"/>
    <w:rsid w:val="007557C5"/>
    <w:rsid w:val="0079238A"/>
    <w:rsid w:val="007A0E65"/>
    <w:rsid w:val="007C1B68"/>
    <w:rsid w:val="007E65FF"/>
    <w:rsid w:val="00821ECB"/>
    <w:rsid w:val="0083007B"/>
    <w:rsid w:val="00832A09"/>
    <w:rsid w:val="00840B4A"/>
    <w:rsid w:val="0084152A"/>
    <w:rsid w:val="00887FEC"/>
    <w:rsid w:val="008C183E"/>
    <w:rsid w:val="008F0E03"/>
    <w:rsid w:val="008F3D51"/>
    <w:rsid w:val="008F3E16"/>
    <w:rsid w:val="00916CEB"/>
    <w:rsid w:val="00921C80"/>
    <w:rsid w:val="009274CA"/>
    <w:rsid w:val="00954CE3"/>
    <w:rsid w:val="00980EE9"/>
    <w:rsid w:val="00984E54"/>
    <w:rsid w:val="009972C0"/>
    <w:rsid w:val="009A3D27"/>
    <w:rsid w:val="009A4CF9"/>
    <w:rsid w:val="009A4D64"/>
    <w:rsid w:val="009B3BB7"/>
    <w:rsid w:val="009C3947"/>
    <w:rsid w:val="009C42A3"/>
    <w:rsid w:val="009E602F"/>
    <w:rsid w:val="00A15D57"/>
    <w:rsid w:val="00A23B9B"/>
    <w:rsid w:val="00A450CB"/>
    <w:rsid w:val="00A75CB2"/>
    <w:rsid w:val="00A843E2"/>
    <w:rsid w:val="00AA484B"/>
    <w:rsid w:val="00AE0E4F"/>
    <w:rsid w:val="00B22F11"/>
    <w:rsid w:val="00B23C53"/>
    <w:rsid w:val="00B25407"/>
    <w:rsid w:val="00B62D10"/>
    <w:rsid w:val="00B962B4"/>
    <w:rsid w:val="00BA38B4"/>
    <w:rsid w:val="00BB35BC"/>
    <w:rsid w:val="00BB38BC"/>
    <w:rsid w:val="00C0458A"/>
    <w:rsid w:val="00C215AD"/>
    <w:rsid w:val="00C2164C"/>
    <w:rsid w:val="00C71205"/>
    <w:rsid w:val="00C82F7D"/>
    <w:rsid w:val="00C90497"/>
    <w:rsid w:val="00C955FD"/>
    <w:rsid w:val="00CC6A6A"/>
    <w:rsid w:val="00CD35A3"/>
    <w:rsid w:val="00CE05C4"/>
    <w:rsid w:val="00CF2794"/>
    <w:rsid w:val="00D14C01"/>
    <w:rsid w:val="00D152F2"/>
    <w:rsid w:val="00D15813"/>
    <w:rsid w:val="00D35BBE"/>
    <w:rsid w:val="00D36E65"/>
    <w:rsid w:val="00D52B47"/>
    <w:rsid w:val="00D73855"/>
    <w:rsid w:val="00D8368A"/>
    <w:rsid w:val="00D84176"/>
    <w:rsid w:val="00D879AC"/>
    <w:rsid w:val="00D933A1"/>
    <w:rsid w:val="00D975CD"/>
    <w:rsid w:val="00DB40D2"/>
    <w:rsid w:val="00DC26BE"/>
    <w:rsid w:val="00DC3F44"/>
    <w:rsid w:val="00E02536"/>
    <w:rsid w:val="00E11404"/>
    <w:rsid w:val="00E41A2E"/>
    <w:rsid w:val="00E55D40"/>
    <w:rsid w:val="00E671D0"/>
    <w:rsid w:val="00ED012E"/>
    <w:rsid w:val="00ED2701"/>
    <w:rsid w:val="00EE0F2F"/>
    <w:rsid w:val="00EF42C7"/>
    <w:rsid w:val="00F2582B"/>
    <w:rsid w:val="00F70EA5"/>
    <w:rsid w:val="00F71968"/>
    <w:rsid w:val="00FC7DAE"/>
    <w:rsid w:val="0B0C9FC7"/>
    <w:rsid w:val="0BF3A6A2"/>
    <w:rsid w:val="0DF015FD"/>
    <w:rsid w:val="0E54CB1B"/>
    <w:rsid w:val="10E50CAC"/>
    <w:rsid w:val="11EC530E"/>
    <w:rsid w:val="19E48B86"/>
    <w:rsid w:val="1C66351B"/>
    <w:rsid w:val="1C9C395C"/>
    <w:rsid w:val="1DD101BB"/>
    <w:rsid w:val="20B1245D"/>
    <w:rsid w:val="29A6EECD"/>
    <w:rsid w:val="3E76F57A"/>
    <w:rsid w:val="47FA00C9"/>
    <w:rsid w:val="581BF363"/>
    <w:rsid w:val="58516EF0"/>
    <w:rsid w:val="5DB4CEE8"/>
    <w:rsid w:val="67C43EB4"/>
    <w:rsid w:val="67F810BB"/>
    <w:rsid w:val="68248B6A"/>
    <w:rsid w:val="6DD2A50B"/>
    <w:rsid w:val="6E92D7DE"/>
    <w:rsid w:val="704806A1"/>
    <w:rsid w:val="74A6D198"/>
    <w:rsid w:val="74FFD3BA"/>
    <w:rsid w:val="79E01FDE"/>
    <w:rsid w:val="7B6DD876"/>
    <w:rsid w:val="7B8EBF6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82342DF"/>
  <w15:docId w15:val="{E008A2F4-98EF-4EF5-A197-733BD5C9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D40"/>
    <w:pPr>
      <w:spacing w:before="120" w:after="120"/>
    </w:pPr>
    <w:rPr>
      <w:rFonts w:ascii="Arial" w:hAnsi="Arial"/>
      <w:lang w:val="en-US"/>
    </w:rPr>
  </w:style>
  <w:style w:type="paragraph" w:styleId="Heading1">
    <w:name w:val="heading 1"/>
    <w:basedOn w:val="Normal"/>
    <w:next w:val="Normal"/>
    <w:link w:val="Heading1Char"/>
    <w:uiPriority w:val="9"/>
    <w:qFormat/>
    <w:rsid w:val="00D15813"/>
    <w:pPr>
      <w:keepNext/>
      <w:keepLines/>
      <w:spacing w:before="240" w:after="240"/>
      <w:outlineLvl w:val="0"/>
    </w:pPr>
    <w:rPr>
      <w:rFonts w:eastAsia="MS Gothic"/>
      <w:color w:val="AA9B70"/>
      <w:spacing w:val="20"/>
      <w:sz w:val="32"/>
      <w:szCs w:val="32"/>
    </w:rPr>
  </w:style>
  <w:style w:type="paragraph" w:styleId="Heading2">
    <w:name w:val="heading 2"/>
    <w:basedOn w:val="Normal"/>
    <w:next w:val="Normal"/>
    <w:link w:val="Heading2Char"/>
    <w:uiPriority w:val="9"/>
    <w:unhideWhenUsed/>
    <w:qFormat/>
    <w:rsid w:val="00506B17"/>
    <w:pPr>
      <w:keepNext/>
      <w:keepLines/>
      <w:spacing w:before="200"/>
      <w:outlineLvl w:val="1"/>
    </w:pPr>
    <w:rPr>
      <w:rFonts w:eastAsia="MS Gothic"/>
      <w:b/>
      <w:bCs/>
      <w:color w:val="21314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ECB"/>
    <w:pPr>
      <w:tabs>
        <w:tab w:val="center" w:pos="4320"/>
        <w:tab w:val="right" w:pos="8640"/>
      </w:tabs>
    </w:pPr>
  </w:style>
  <w:style w:type="character" w:customStyle="1" w:styleId="HeaderChar">
    <w:name w:val="Header Char"/>
    <w:basedOn w:val="DefaultParagraphFont"/>
    <w:link w:val="Header"/>
    <w:uiPriority w:val="99"/>
    <w:rsid w:val="00821ECB"/>
  </w:style>
  <w:style w:type="paragraph" w:styleId="Footer">
    <w:name w:val="footer"/>
    <w:basedOn w:val="Normal"/>
    <w:link w:val="FooterChar"/>
    <w:uiPriority w:val="99"/>
    <w:unhideWhenUsed/>
    <w:rsid w:val="00821ECB"/>
    <w:pPr>
      <w:tabs>
        <w:tab w:val="center" w:pos="4320"/>
        <w:tab w:val="right" w:pos="8640"/>
      </w:tabs>
    </w:pPr>
  </w:style>
  <w:style w:type="character" w:customStyle="1" w:styleId="FooterChar">
    <w:name w:val="Footer Char"/>
    <w:basedOn w:val="DefaultParagraphFont"/>
    <w:link w:val="Footer"/>
    <w:uiPriority w:val="99"/>
    <w:rsid w:val="00821ECB"/>
  </w:style>
  <w:style w:type="paragraph" w:styleId="BalloonText">
    <w:name w:val="Balloon Text"/>
    <w:basedOn w:val="Normal"/>
    <w:link w:val="BalloonTextChar"/>
    <w:uiPriority w:val="99"/>
    <w:semiHidden/>
    <w:unhideWhenUsed/>
    <w:rsid w:val="00821ECB"/>
    <w:rPr>
      <w:rFonts w:ascii="Lucida Grande" w:hAnsi="Lucida Grande" w:cs="Lucida Grande"/>
      <w:sz w:val="18"/>
      <w:szCs w:val="18"/>
    </w:rPr>
  </w:style>
  <w:style w:type="character" w:customStyle="1" w:styleId="BalloonTextChar">
    <w:name w:val="Balloon Text Char"/>
    <w:link w:val="BalloonText"/>
    <w:uiPriority w:val="99"/>
    <w:semiHidden/>
    <w:rsid w:val="00821ECB"/>
    <w:rPr>
      <w:rFonts w:ascii="Lucida Grande" w:hAnsi="Lucida Grande" w:cs="Lucida Grande"/>
      <w:sz w:val="18"/>
      <w:szCs w:val="18"/>
    </w:rPr>
  </w:style>
  <w:style w:type="paragraph" w:styleId="Title">
    <w:name w:val="Title"/>
    <w:aliases w:val="TITLE"/>
    <w:basedOn w:val="Normal"/>
    <w:next w:val="Normal"/>
    <w:link w:val="TitleChar"/>
    <w:uiPriority w:val="10"/>
    <w:qFormat/>
    <w:rsid w:val="0016155F"/>
    <w:pPr>
      <w:spacing w:line="800" w:lineRule="exact"/>
      <w:contextualSpacing/>
    </w:pPr>
    <w:rPr>
      <w:rFonts w:eastAsia="MS Gothic"/>
      <w:caps/>
      <w:color w:val="FFFFFF"/>
      <w:spacing w:val="5"/>
      <w:kern w:val="28"/>
      <w:sz w:val="80"/>
      <w:szCs w:val="80"/>
    </w:rPr>
  </w:style>
  <w:style w:type="character" w:customStyle="1" w:styleId="TitleChar">
    <w:name w:val="Title Char"/>
    <w:aliases w:val="TITLE Char"/>
    <w:link w:val="Title"/>
    <w:uiPriority w:val="10"/>
    <w:rsid w:val="0016155F"/>
    <w:rPr>
      <w:rFonts w:ascii="Arial" w:eastAsia="MS Gothic" w:hAnsi="Arial" w:cs="Times New Roman"/>
      <w:caps/>
      <w:color w:val="FFFFFF"/>
      <w:spacing w:val="5"/>
      <w:kern w:val="28"/>
      <w:sz w:val="80"/>
      <w:szCs w:val="80"/>
    </w:rPr>
  </w:style>
  <w:style w:type="paragraph" w:styleId="Subtitle">
    <w:name w:val="Subtitle"/>
    <w:basedOn w:val="Normal"/>
    <w:next w:val="Normal"/>
    <w:link w:val="SubtitleChar"/>
    <w:uiPriority w:val="11"/>
    <w:qFormat/>
    <w:rsid w:val="00D15813"/>
    <w:pPr>
      <w:numPr>
        <w:ilvl w:val="1"/>
      </w:numPr>
    </w:pPr>
    <w:rPr>
      <w:rFonts w:eastAsia="MS Gothic"/>
      <w:bCs/>
      <w:caps/>
      <w:color w:val="FDC82F"/>
      <w:spacing w:val="15"/>
      <w:sz w:val="28"/>
      <w:szCs w:val="36"/>
    </w:rPr>
  </w:style>
  <w:style w:type="character" w:customStyle="1" w:styleId="SubtitleChar">
    <w:name w:val="Subtitle Char"/>
    <w:link w:val="Subtitle"/>
    <w:uiPriority w:val="11"/>
    <w:rsid w:val="00D15813"/>
    <w:rPr>
      <w:rFonts w:ascii="Arial" w:eastAsia="MS Gothic" w:hAnsi="Arial" w:cs="Times New Roman"/>
      <w:bCs/>
      <w:caps/>
      <w:color w:val="FDC82F"/>
      <w:spacing w:val="15"/>
      <w:sz w:val="28"/>
      <w:szCs w:val="36"/>
    </w:rPr>
  </w:style>
  <w:style w:type="character" w:styleId="SubtleEmphasis">
    <w:name w:val="Subtle Emphasis"/>
    <w:aliases w:val="RUNNING HEADER"/>
    <w:uiPriority w:val="19"/>
    <w:qFormat/>
    <w:rsid w:val="002D7A9A"/>
    <w:rPr>
      <w:rFonts w:ascii="Arial" w:hAnsi="Arial"/>
      <w:caps/>
      <w:sz w:val="18"/>
      <w:szCs w:val="18"/>
    </w:rPr>
  </w:style>
  <w:style w:type="character" w:customStyle="1" w:styleId="Heading1Char">
    <w:name w:val="Heading 1 Char"/>
    <w:link w:val="Heading1"/>
    <w:uiPriority w:val="9"/>
    <w:rsid w:val="00D15813"/>
    <w:rPr>
      <w:rFonts w:ascii="Arial" w:eastAsia="MS Gothic" w:hAnsi="Arial" w:cs="Times New Roman"/>
      <w:color w:val="AA9B70"/>
      <w:spacing w:val="20"/>
      <w:sz w:val="32"/>
      <w:szCs w:val="32"/>
    </w:rPr>
  </w:style>
  <w:style w:type="character" w:customStyle="1" w:styleId="Heading2Char">
    <w:name w:val="Heading 2 Char"/>
    <w:link w:val="Heading2"/>
    <w:uiPriority w:val="9"/>
    <w:rsid w:val="00506B17"/>
    <w:rPr>
      <w:rFonts w:ascii="Arial" w:eastAsia="MS Gothic" w:hAnsi="Arial" w:cs="Times New Roman"/>
      <w:b/>
      <w:bCs/>
      <w:color w:val="21314D"/>
    </w:rPr>
  </w:style>
  <w:style w:type="character" w:styleId="Emphasis">
    <w:name w:val="Emphasis"/>
    <w:uiPriority w:val="20"/>
    <w:rsid w:val="00E55D40"/>
    <w:rPr>
      <w:i/>
      <w:iCs/>
    </w:rPr>
  </w:style>
  <w:style w:type="paragraph" w:styleId="ListParagraph">
    <w:name w:val="List Paragraph"/>
    <w:basedOn w:val="Normal"/>
    <w:uiPriority w:val="34"/>
    <w:qFormat/>
    <w:rsid w:val="00E55D40"/>
    <w:pPr>
      <w:numPr>
        <w:numId w:val="1"/>
      </w:numPr>
      <w:contextualSpacing/>
    </w:pPr>
  </w:style>
  <w:style w:type="character" w:styleId="Strong">
    <w:name w:val="Strong"/>
    <w:uiPriority w:val="22"/>
    <w:qFormat/>
    <w:rsid w:val="00E55D40"/>
    <w:rPr>
      <w:b/>
      <w:bCs/>
    </w:rPr>
  </w:style>
  <w:style w:type="paragraph" w:customStyle="1" w:styleId="Chapterheading">
    <w:name w:val="Chapter heading"/>
    <w:basedOn w:val="Heading1"/>
    <w:qFormat/>
    <w:rsid w:val="00506B17"/>
    <w:rPr>
      <w:color w:val="21314D"/>
      <w:sz w:val="48"/>
      <w:szCs w:val="48"/>
    </w:rPr>
  </w:style>
  <w:style w:type="paragraph" w:customStyle="1" w:styleId="Subheading">
    <w:name w:val="Sub heading"/>
    <w:basedOn w:val="Normal"/>
    <w:rsid w:val="009274CA"/>
    <w:pPr>
      <w:spacing w:before="0" w:after="240" w:line="800" w:lineRule="exact"/>
      <w:ind w:left="-68"/>
    </w:pPr>
    <w:rPr>
      <w:rFonts w:eastAsia="Times New Roman"/>
      <w:b/>
      <w:sz w:val="38"/>
      <w:szCs w:val="24"/>
      <w:lang w:val="en-AU"/>
    </w:rPr>
  </w:style>
  <w:style w:type="paragraph" w:customStyle="1" w:styleId="Coversubhead">
    <w:name w:val="Cover subhead"/>
    <w:basedOn w:val="Subtitle"/>
    <w:link w:val="CoversubheadChar"/>
    <w:qFormat/>
    <w:rsid w:val="00C90497"/>
    <w:pPr>
      <w:keepNext/>
      <w:keepLines/>
      <w:numPr>
        <w:ilvl w:val="0"/>
      </w:numPr>
      <w:spacing w:before="240" w:after="240"/>
      <w:outlineLvl w:val="0"/>
    </w:pPr>
    <w:rPr>
      <w:bCs w:val="0"/>
      <w:caps w:val="0"/>
      <w:spacing w:val="20"/>
      <w:sz w:val="32"/>
      <w:szCs w:val="32"/>
    </w:rPr>
  </w:style>
  <w:style w:type="character" w:customStyle="1" w:styleId="CoversubheadChar">
    <w:name w:val="Cover subhead Char"/>
    <w:link w:val="Coversubhead"/>
    <w:rsid w:val="00C90497"/>
    <w:rPr>
      <w:rFonts w:ascii="Arial" w:eastAsia="MS Gothic" w:hAnsi="Arial" w:cs="Times New Roman"/>
      <w:bCs w:val="0"/>
      <w:caps w:val="0"/>
      <w:color w:val="FDC82F"/>
      <w:spacing w:val="20"/>
      <w:sz w:val="32"/>
      <w:szCs w:val="32"/>
    </w:rPr>
  </w:style>
  <w:style w:type="paragraph" w:customStyle="1" w:styleId="LetterBodyText">
    <w:name w:val="LetterBodyText"/>
    <w:basedOn w:val="Normal"/>
    <w:rsid w:val="003E023F"/>
    <w:pPr>
      <w:spacing w:before="240" w:after="0"/>
    </w:pPr>
    <w:rPr>
      <w:rFonts w:ascii="Tahoma" w:eastAsia="Times New Roman" w:hAnsi="Tahoma"/>
      <w:szCs w:val="24"/>
      <w:lang w:val="en-AU"/>
    </w:rPr>
  </w:style>
  <w:style w:type="character" w:styleId="Hyperlink">
    <w:name w:val="Hyperlink"/>
    <w:basedOn w:val="DefaultParagraphFont"/>
    <w:unhideWhenUsed/>
    <w:rsid w:val="003E023F"/>
    <w:rPr>
      <w:color w:val="0563C1" w:themeColor="hyperlink"/>
      <w:u w:val="single"/>
    </w:rPr>
  </w:style>
  <w:style w:type="character" w:styleId="CommentReference">
    <w:name w:val="annotation reference"/>
    <w:basedOn w:val="DefaultParagraphFont"/>
    <w:uiPriority w:val="99"/>
    <w:semiHidden/>
    <w:unhideWhenUsed/>
    <w:rsid w:val="001D2492"/>
    <w:rPr>
      <w:sz w:val="16"/>
      <w:szCs w:val="16"/>
    </w:rPr>
  </w:style>
  <w:style w:type="paragraph" w:styleId="CommentText">
    <w:name w:val="annotation text"/>
    <w:basedOn w:val="Normal"/>
    <w:link w:val="CommentTextChar"/>
    <w:uiPriority w:val="99"/>
    <w:semiHidden/>
    <w:unhideWhenUsed/>
    <w:rsid w:val="001D2492"/>
  </w:style>
  <w:style w:type="character" w:customStyle="1" w:styleId="CommentTextChar">
    <w:name w:val="Comment Text Char"/>
    <w:basedOn w:val="DefaultParagraphFont"/>
    <w:link w:val="CommentText"/>
    <w:uiPriority w:val="99"/>
    <w:semiHidden/>
    <w:rsid w:val="001D2492"/>
    <w:rPr>
      <w:rFonts w:ascii="Arial" w:hAnsi="Arial"/>
      <w:lang w:val="en-US"/>
    </w:rPr>
  </w:style>
  <w:style w:type="paragraph" w:styleId="CommentSubject">
    <w:name w:val="annotation subject"/>
    <w:basedOn w:val="CommentText"/>
    <w:next w:val="CommentText"/>
    <w:link w:val="CommentSubjectChar"/>
    <w:uiPriority w:val="99"/>
    <w:semiHidden/>
    <w:unhideWhenUsed/>
    <w:rsid w:val="001D2492"/>
    <w:rPr>
      <w:b/>
      <w:bCs/>
    </w:rPr>
  </w:style>
  <w:style w:type="character" w:customStyle="1" w:styleId="CommentSubjectChar">
    <w:name w:val="Comment Subject Char"/>
    <w:basedOn w:val="CommentTextChar"/>
    <w:link w:val="CommentSubject"/>
    <w:uiPriority w:val="99"/>
    <w:semiHidden/>
    <w:rsid w:val="001D2492"/>
    <w:rPr>
      <w:rFonts w:ascii="Arial" w:hAnsi="Arial"/>
      <w:b/>
      <w:bCs/>
      <w:lang w:val="en-US"/>
    </w:rPr>
  </w:style>
  <w:style w:type="character" w:customStyle="1" w:styleId="UnresolvedMention1">
    <w:name w:val="Unresolved Mention1"/>
    <w:basedOn w:val="DefaultParagraphFont"/>
    <w:uiPriority w:val="99"/>
    <w:semiHidden/>
    <w:unhideWhenUsed/>
    <w:rsid w:val="00840B4A"/>
    <w:rPr>
      <w:color w:val="605E5C"/>
      <w:shd w:val="clear" w:color="auto" w:fill="E1DFDD"/>
    </w:rPr>
  </w:style>
  <w:style w:type="character" w:styleId="FollowedHyperlink">
    <w:name w:val="FollowedHyperlink"/>
    <w:basedOn w:val="DefaultParagraphFont"/>
    <w:uiPriority w:val="99"/>
    <w:semiHidden/>
    <w:unhideWhenUsed/>
    <w:rsid w:val="00840B4A"/>
    <w:rPr>
      <w:color w:val="954F72" w:themeColor="followedHyperlink"/>
      <w:u w:val="single"/>
    </w:rPr>
  </w:style>
  <w:style w:type="table" w:styleId="TableGrid">
    <w:name w:val="Table Grid"/>
    <w:basedOn w:val="TableNormal"/>
    <w:uiPriority w:val="59"/>
    <w:rsid w:val="0045230B"/>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5A0C1D"/>
    <w:pPr>
      <w:spacing w:before="0" w:line="276" w:lineRule="auto"/>
    </w:pPr>
    <w:rPr>
      <w:rFonts w:asciiTheme="minorHAnsi" w:eastAsiaTheme="minorHAnsi" w:hAnsiTheme="minorHAnsi" w:cstheme="minorBidi"/>
      <w:sz w:val="22"/>
      <w:szCs w:val="22"/>
      <w:lang w:val="en-AU"/>
    </w:rPr>
  </w:style>
  <w:style w:type="character" w:customStyle="1" w:styleId="BodyTextChar">
    <w:name w:val="Body Text Char"/>
    <w:basedOn w:val="DefaultParagraphFont"/>
    <w:link w:val="BodyText"/>
    <w:uiPriority w:val="99"/>
    <w:semiHidden/>
    <w:rsid w:val="005A0C1D"/>
    <w:rPr>
      <w:rFonts w:asciiTheme="minorHAnsi" w:eastAsiaTheme="minorHAnsi" w:hAnsiTheme="minorHAnsi" w:cstheme="minorBidi"/>
      <w:sz w:val="22"/>
      <w:szCs w:val="22"/>
    </w:rPr>
  </w:style>
  <w:style w:type="paragraph" w:styleId="NormalWeb">
    <w:name w:val="Normal (Web)"/>
    <w:basedOn w:val="Normal"/>
    <w:uiPriority w:val="99"/>
    <w:semiHidden/>
    <w:unhideWhenUsed/>
    <w:rsid w:val="005A0C1D"/>
    <w:pPr>
      <w:spacing w:before="0" w:after="200" w:line="276" w:lineRule="auto"/>
    </w:pPr>
    <w:rPr>
      <w:rFonts w:ascii="Times New Roman" w:eastAsiaTheme="minorHAnsi" w:hAnsi="Times New Roman"/>
      <w:sz w:val="24"/>
      <w:szCs w:val="24"/>
      <w:lang w:val="en-AU"/>
    </w:rPr>
  </w:style>
  <w:style w:type="character" w:styleId="UnresolvedMention">
    <w:name w:val="Unresolved Mention"/>
    <w:basedOn w:val="DefaultParagraphFont"/>
    <w:uiPriority w:val="99"/>
    <w:semiHidden/>
    <w:unhideWhenUsed/>
    <w:rsid w:val="00A15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82485">
      <w:bodyDiv w:val="1"/>
      <w:marLeft w:val="0"/>
      <w:marRight w:val="0"/>
      <w:marTop w:val="0"/>
      <w:marBottom w:val="0"/>
      <w:divBdr>
        <w:top w:val="none" w:sz="0" w:space="0" w:color="auto"/>
        <w:left w:val="none" w:sz="0" w:space="0" w:color="auto"/>
        <w:bottom w:val="none" w:sz="0" w:space="0" w:color="auto"/>
        <w:right w:val="none" w:sz="0" w:space="0" w:color="auto"/>
      </w:divBdr>
    </w:div>
    <w:div w:id="754519472">
      <w:bodyDiv w:val="1"/>
      <w:marLeft w:val="0"/>
      <w:marRight w:val="0"/>
      <w:marTop w:val="0"/>
      <w:marBottom w:val="0"/>
      <w:divBdr>
        <w:top w:val="none" w:sz="0" w:space="0" w:color="auto"/>
        <w:left w:val="none" w:sz="0" w:space="0" w:color="auto"/>
        <w:bottom w:val="none" w:sz="0" w:space="0" w:color="auto"/>
        <w:right w:val="none" w:sz="0" w:space="0" w:color="auto"/>
      </w:divBdr>
    </w:div>
    <w:div w:id="21238401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248113041df04a6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to.gov.au/law/view/document?docid=COG/PCG20204/NAT/ATO/000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D6CEC02DC3FC4AA94FB121C034DCA2" ma:contentTypeVersion="2" ma:contentTypeDescription="Create a new document." ma:contentTypeScope="" ma:versionID="4fc9b4bdee35acb66225fdcedb4ac997">
  <xsd:schema xmlns:xsd="http://www.w3.org/2001/XMLSchema" xmlns:xs="http://www.w3.org/2001/XMLSchema" xmlns:p="http://schemas.microsoft.com/office/2006/metadata/properties" xmlns:ns2="f0c185ef-6882-4785-a3db-5bd44d17f771" targetNamespace="http://schemas.microsoft.com/office/2006/metadata/properties" ma:root="true" ma:fieldsID="837772ba61240025bc74f12bd3616135" ns2:_="">
    <xsd:import namespace="f0c185ef-6882-4785-a3db-5bd44d17f77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c185ef-6882-4785-a3db-5bd44d17f7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72474-7705-4C4A-9097-ADBC02008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c185ef-6882-4785-a3db-5bd44d17f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3CAFA3-DCD9-44B8-9CDC-807439719038}">
  <ds:schemaRefs>
    <ds:schemaRef ds:uri="http://schemas.microsoft.com/sharepoint/v3/contenttype/forms"/>
  </ds:schemaRefs>
</ds:datastoreItem>
</file>

<file path=customXml/itemProps3.xml><?xml version="1.0" encoding="utf-8"?>
<ds:datastoreItem xmlns:ds="http://schemas.openxmlformats.org/officeDocument/2006/customXml" ds:itemID="{19E38822-2FCA-428A-BBFF-E022AC509414}">
  <ds:schemaRefs>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http://purl.org/dc/terms/"/>
    <ds:schemaRef ds:uri="f0c185ef-6882-4785-a3db-5bd44d17f77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7EE0B4F-8516-4E33-A7CD-6F820021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1383</Words>
  <Characters>7887</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COVID-19 JobKeeper Payment Scheme fact sheet - Service Entities</vt:lpstr>
    </vt:vector>
  </TitlesOfParts>
  <Company>CPA Australia</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COVID-19 JobKeeper Payment Scheme fact sheet - Service Entities</dc:title>
  <dc:creator>CPA Australia</dc:creator>
  <cp:lastModifiedBy>Marisa Gleeson</cp:lastModifiedBy>
  <cp:revision>2</cp:revision>
  <cp:lastPrinted>2020-09-23T23:55:00Z</cp:lastPrinted>
  <dcterms:created xsi:type="dcterms:W3CDTF">2020-09-24T02:14:00Z</dcterms:created>
  <dcterms:modified xsi:type="dcterms:W3CDTF">2020-09-24T02:14:00Z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0x01010001D6CEC02DC3FC4AA94FB121C034DCA2</vt:lpwstr>
  </property>
  <property fmtid="{D5CDD505-2E9C-101B-9397-08002B2CF9AE}" pid="3" name="E2_Site">
    <vt:lpwstr>1;#All Locations|88f49712-e5ea-49a8-8e8f-51d5e5760d19</vt:lpwstr>
  </property>
  <property fmtid="{D5CDD505-2E9C-101B-9397-08002B2CF9AE}" pid="4" name="E2_BusinessUnit">
    <vt:lpwstr>13;#Marketing|4bdacb6f-4897-4b25-be4e-f0779b8136ea</vt:lpwstr>
  </property>
</Properties>
</file>